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F86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3F06EC" w14:textId="2BD366C3" w:rsidR="00827C3B" w:rsidRPr="00BF13C1" w:rsidRDefault="00AE0C26" w:rsidP="007D1656">
      <w:pPr>
        <w:pStyle w:val="Titolocopertina"/>
      </w:pPr>
      <w:r>
        <w:t>GARA PER</w:t>
      </w:r>
      <w:r w:rsidR="00827C3B" w:rsidRPr="00BF13C1">
        <w:t xml:space="preserve"> </w:t>
      </w:r>
      <w:r w:rsidR="0083375E">
        <w:t>L’</w:t>
      </w:r>
      <w:r w:rsidR="00020B72" w:rsidRPr="00020B72">
        <w:t xml:space="preserve">ACQUISIZIONE DEL SERVIZIO DI </w:t>
      </w:r>
      <w:r w:rsidR="009601CD">
        <w:t>SUPPORTO SPECIALISTICO PER LA GESTIONE DI PERCORSI DI SVILUPPO DEL POTENZIALE E DELLA LEADERSHIP</w:t>
      </w:r>
      <w:r w:rsidR="00020B72" w:rsidRPr="00020B72">
        <w:t xml:space="preserve"> </w:t>
      </w:r>
      <w:r w:rsidR="006400C6" w:rsidRPr="00F30661">
        <w:t>PER</w:t>
      </w:r>
      <w:r w:rsidR="004608C2" w:rsidRPr="00F30661">
        <w:t xml:space="preserve"> IL PERSONALE DI </w:t>
      </w:r>
      <w:r w:rsidR="006400C6" w:rsidRPr="00F30661">
        <w:t xml:space="preserve">SOGEI </w:t>
      </w:r>
      <w:r w:rsidR="004608C2" w:rsidRPr="00F30661">
        <w:t xml:space="preserve">S.p.A. </w:t>
      </w:r>
    </w:p>
    <w:p w14:paraId="40F974B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F2FF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DF623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C7586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98514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71BD3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7402C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39C68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72795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A589E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A8E6A0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3BA42AF8" w14:textId="094D87B6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9D1A0B">
        <w:t xml:space="preserve"> E TECNICO</w:t>
      </w:r>
    </w:p>
    <w:p w14:paraId="2411315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E371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AB3289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29298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2A355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4D57F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35A21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98E92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358D5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7BBBA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A3A2D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01F6A1A6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A413DA" w14:textId="77777777" w:rsidR="00BE2716" w:rsidRPr="00020B72" w:rsidRDefault="00E902FD" w:rsidP="00BF13C1">
      <w:pPr>
        <w:spacing w:line="276" w:lineRule="auto"/>
        <w:ind w:left="284"/>
        <w:jc w:val="both"/>
        <w:rPr>
          <w:rStyle w:val="Collegamentoipertestuale"/>
          <w:rFonts w:asciiTheme="minorHAnsi" w:hAnsiTheme="minorHAnsi" w:cstheme="minorHAnsi"/>
          <w:b/>
          <w:i/>
          <w:sz w:val="22"/>
          <w:szCs w:val="20"/>
        </w:rPr>
      </w:pPr>
      <w:hyperlink r:id="rId8" w:history="1">
        <w:r w:rsidR="00020B72" w:rsidRPr="00020B72">
          <w:rPr>
            <w:rStyle w:val="Collegamentoipertestuale"/>
            <w:rFonts w:asciiTheme="minorHAnsi" w:hAnsiTheme="minorHAnsi" w:cstheme="minorHAnsi"/>
            <w:b/>
            <w:i/>
            <w:sz w:val="22"/>
            <w:szCs w:val="20"/>
          </w:rPr>
          <w:t>dsbsconsip@postacert.consip.it</w:t>
        </w:r>
      </w:hyperlink>
    </w:p>
    <w:p w14:paraId="4A9A7507" w14:textId="77777777" w:rsidR="00020B72" w:rsidRPr="008A1AFD" w:rsidRDefault="00020B7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886E6D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701201D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39F48B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674394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98386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B833F0" w14:textId="1FDA9A6F" w:rsidR="00735A27" w:rsidRPr="00020B7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Roma,</w:t>
      </w:r>
      <w:r w:rsidR="00CB703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CB7038">
        <w:rPr>
          <w:rFonts w:asciiTheme="minorHAnsi" w:hAnsiTheme="minorHAnsi" w:cs="Arial"/>
          <w:bCs/>
          <w:color w:val="000000" w:themeColor="text1"/>
          <w:sz w:val="20"/>
          <w:szCs w:val="20"/>
        </w:rPr>
        <w:t>23</w:t>
      </w:r>
      <w:r w:rsidR="00020B7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/0</w:t>
      </w:r>
      <w:r w:rsidR="009601CD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="00020B7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/2020</w:t>
      </w:r>
    </w:p>
    <w:p w14:paraId="5EAD4F55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C96538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7E3CDA0D" w14:textId="77777777" w:rsidR="001A15BE" w:rsidRPr="00020B72" w:rsidRDefault="006C6158" w:rsidP="00BF13C1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20B72">
        <w:rPr>
          <w:rFonts w:ascii="Calibri" w:hAnsi="Calibri" w:cs="Arial"/>
          <w:color w:val="000000" w:themeColor="text1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020B72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7F861436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55C2669C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1DE7466A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4C851EE2" w14:textId="77777777" w:rsidR="00F8539B" w:rsidRPr="004608C2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4608C2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29FE9DCB" w14:textId="77777777" w:rsidR="00F8539B" w:rsidRPr="004608C2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27F8387C" w14:textId="77777777" w:rsidR="00A52032" w:rsidRPr="00F30661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F30661">
        <w:rPr>
          <w:rFonts w:asciiTheme="minorHAnsi" w:hAnsiTheme="minorHAnsi" w:cs="Arial"/>
          <w:bCs/>
          <w:sz w:val="20"/>
          <w:szCs w:val="20"/>
        </w:rPr>
        <w:t>;</w:t>
      </w:r>
    </w:p>
    <w:p w14:paraId="789BA850" w14:textId="77777777" w:rsidR="00020B72" w:rsidRPr="00F30661" w:rsidRDefault="00020B7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esplorare il mercato e i trend in atto, al fine di individuare soluzioni innovative, aderenti ai fabbisogni d</w:t>
      </w:r>
      <w:r w:rsidR="004608C2">
        <w:rPr>
          <w:rFonts w:asciiTheme="minorHAnsi" w:hAnsiTheme="minorHAnsi" w:cs="Arial"/>
          <w:bCs/>
          <w:sz w:val="20"/>
          <w:szCs w:val="20"/>
        </w:rPr>
        <w:t>elle Amministrazioni</w:t>
      </w:r>
      <w:r w:rsidRPr="00F30661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0694F8E8" w14:textId="77777777" w:rsidR="00020B72" w:rsidRDefault="00020B7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1D88DE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48457C">
        <w:rPr>
          <w:rFonts w:asciiTheme="minorHAnsi" w:hAnsiTheme="minorHAnsi" w:cs="Arial"/>
          <w:bCs/>
          <w:sz w:val="20"/>
          <w:szCs w:val="20"/>
        </w:rPr>
        <w:t>S</w:t>
      </w:r>
      <w:r w:rsidR="009601CD" w:rsidRPr="009601CD">
        <w:rPr>
          <w:rFonts w:asciiTheme="minorHAnsi" w:hAnsiTheme="minorHAnsi" w:cs="Arial"/>
          <w:bCs/>
          <w:sz w:val="20"/>
          <w:szCs w:val="20"/>
        </w:rPr>
        <w:t xml:space="preserve">upporto specialistico per la gestione di percorsi di sviluppo del potenziale e della leadership per il </w:t>
      </w:r>
      <w:r w:rsidR="009601CD" w:rsidRPr="00EE2661">
        <w:rPr>
          <w:rFonts w:asciiTheme="minorHAnsi" w:hAnsiTheme="minorHAnsi" w:cs="Arial"/>
          <w:bCs/>
          <w:sz w:val="20"/>
          <w:szCs w:val="20"/>
        </w:rPr>
        <w:t>personale di SOGEI S.p.A.”</w:t>
      </w:r>
      <w:r w:rsidR="009601CD" w:rsidRPr="00EE2661">
        <w:rPr>
          <w:b/>
          <w:bCs/>
        </w:rPr>
        <w:t xml:space="preserve"> </w:t>
      </w:r>
      <w:r w:rsidRPr="00EE2661">
        <w:rPr>
          <w:rFonts w:asciiTheme="minorHAnsi" w:hAnsiTheme="minorHAnsi" w:cs="Arial"/>
          <w:bCs/>
          <w:sz w:val="20"/>
          <w:szCs w:val="20"/>
        </w:rPr>
        <w:t>Vi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457C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608C2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020B7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020B72" w:rsidRPr="007C3F8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147A0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3418630C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269C9841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6089C7BC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20C05423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0D687838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7BD8A3F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43C13AAA" w14:textId="77777777" w:rsidTr="00283661">
        <w:tc>
          <w:tcPr>
            <w:tcW w:w="2830" w:type="dxa"/>
            <w:shd w:val="clear" w:color="auto" w:fill="auto"/>
            <w:vAlign w:val="center"/>
          </w:tcPr>
          <w:p w14:paraId="4117B1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44FD480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C223B5A" w14:textId="77777777" w:rsidTr="00283661">
        <w:tc>
          <w:tcPr>
            <w:tcW w:w="2830" w:type="dxa"/>
            <w:shd w:val="clear" w:color="auto" w:fill="auto"/>
            <w:vAlign w:val="center"/>
          </w:tcPr>
          <w:p w14:paraId="66F46AD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49B3A73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B2EAB19" w14:textId="77777777" w:rsidTr="00283661">
        <w:tc>
          <w:tcPr>
            <w:tcW w:w="2830" w:type="dxa"/>
            <w:shd w:val="clear" w:color="auto" w:fill="auto"/>
            <w:vAlign w:val="center"/>
          </w:tcPr>
          <w:p w14:paraId="184BADC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2A56B37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60F977E" w14:textId="77777777" w:rsidTr="00283661">
        <w:tc>
          <w:tcPr>
            <w:tcW w:w="2830" w:type="dxa"/>
            <w:shd w:val="clear" w:color="auto" w:fill="auto"/>
            <w:vAlign w:val="center"/>
          </w:tcPr>
          <w:p w14:paraId="2866CF0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0B20029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CF609C0" w14:textId="77777777" w:rsidTr="00283661">
        <w:tc>
          <w:tcPr>
            <w:tcW w:w="2830" w:type="dxa"/>
            <w:shd w:val="clear" w:color="auto" w:fill="auto"/>
            <w:vAlign w:val="center"/>
          </w:tcPr>
          <w:p w14:paraId="7F33B1A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7D33880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836C3AC" w14:textId="77777777" w:rsidTr="00283661">
        <w:tc>
          <w:tcPr>
            <w:tcW w:w="2830" w:type="dxa"/>
            <w:shd w:val="clear" w:color="auto" w:fill="auto"/>
            <w:vAlign w:val="center"/>
          </w:tcPr>
          <w:p w14:paraId="45E0CDD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5C446D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2A10550" w14:textId="77777777" w:rsidTr="00283661">
        <w:tc>
          <w:tcPr>
            <w:tcW w:w="2830" w:type="dxa"/>
            <w:shd w:val="clear" w:color="auto" w:fill="auto"/>
            <w:vAlign w:val="center"/>
          </w:tcPr>
          <w:p w14:paraId="77FD6CE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047EEC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7DA1CCA" w14:textId="77777777" w:rsidTr="00283661">
        <w:tc>
          <w:tcPr>
            <w:tcW w:w="2830" w:type="dxa"/>
            <w:shd w:val="clear" w:color="auto" w:fill="auto"/>
            <w:vAlign w:val="center"/>
          </w:tcPr>
          <w:p w14:paraId="2655BBE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4216983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58F750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B89934A" w14:textId="77777777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7E4607E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5676C0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23166756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8721F0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42DC9E8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BA79B54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47FEBB62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2677E96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27700E1F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DA75A2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27DF8E70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6681636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28DFF3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152427F3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1D515F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2AC776EA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129BAD6" w14:textId="77777777" w:rsidR="00122B75" w:rsidRPr="00BC6312" w:rsidRDefault="00122B75" w:rsidP="00110759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78F176AF" w14:textId="77777777" w:rsidR="00A84406" w:rsidRDefault="00A84406" w:rsidP="00110759">
      <w:pPr>
        <w:spacing w:after="12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Oggetto di studio è</w:t>
      </w:r>
      <w:r w:rsidRPr="00A3380C">
        <w:rPr>
          <w:rFonts w:ascii="Calibri" w:hAnsi="Calibri" w:cs="Arial"/>
          <w:sz w:val="20"/>
          <w:szCs w:val="20"/>
        </w:rPr>
        <w:t xml:space="preserve"> l’acquisizione </w:t>
      </w:r>
      <w:r w:rsidRPr="00EE72F7">
        <w:rPr>
          <w:rFonts w:ascii="Calibri" w:hAnsi="Calibri" w:cs="Arial"/>
          <w:b/>
          <w:bCs/>
          <w:sz w:val="20"/>
          <w:szCs w:val="20"/>
        </w:rPr>
        <w:t>del Servizio di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8457C" w:rsidRPr="0048457C">
        <w:rPr>
          <w:rFonts w:ascii="Calibri" w:hAnsi="Calibri" w:cs="Arial"/>
          <w:b/>
          <w:bCs/>
          <w:sz w:val="20"/>
          <w:szCs w:val="20"/>
        </w:rPr>
        <w:t>Supporto specialistico per la gestione di percorsi di sviluppo del potenziale e della leadership per il personale</w:t>
      </w:r>
      <w:r>
        <w:rPr>
          <w:rFonts w:ascii="Calibri" w:hAnsi="Calibri" w:cs="Arial"/>
          <w:b/>
          <w:bCs/>
          <w:sz w:val="20"/>
          <w:szCs w:val="20"/>
        </w:rPr>
        <w:t>.</w:t>
      </w:r>
    </w:p>
    <w:p w14:paraId="62631AB2" w14:textId="77777777" w:rsidR="005901D4" w:rsidRPr="005901D4" w:rsidRDefault="005901D4" w:rsidP="005901D4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particolare, l</w:t>
      </w:r>
      <w:r w:rsidRPr="005901D4">
        <w:rPr>
          <w:rFonts w:ascii="Calibri" w:hAnsi="Calibri" w:cs="Arial"/>
          <w:sz w:val="20"/>
          <w:szCs w:val="20"/>
        </w:rPr>
        <w:t xml:space="preserve">’obiettivo dell’iniziativa è quello di assicurare la valorizzazione delle persone attraverso l’acquisizione di un supporto specialistico per la progettazione e realizzazione di un programma </w:t>
      </w:r>
      <w:r>
        <w:rPr>
          <w:rFonts w:ascii="Calibri" w:hAnsi="Calibri" w:cs="Arial"/>
          <w:sz w:val="20"/>
          <w:szCs w:val="20"/>
        </w:rPr>
        <w:t>volto allo</w:t>
      </w:r>
      <w:r w:rsidRPr="005901D4">
        <w:rPr>
          <w:rFonts w:ascii="Calibri" w:hAnsi="Calibri" w:cs="Arial"/>
          <w:sz w:val="20"/>
          <w:szCs w:val="20"/>
        </w:rPr>
        <w:t xml:space="preserve"> sviluppo delle competenze soft </w:t>
      </w:r>
      <w:r>
        <w:rPr>
          <w:rFonts w:ascii="Calibri" w:hAnsi="Calibri" w:cs="Arial"/>
          <w:sz w:val="20"/>
          <w:szCs w:val="20"/>
        </w:rPr>
        <w:t xml:space="preserve">e </w:t>
      </w:r>
      <w:r w:rsidRPr="005901D4">
        <w:rPr>
          <w:rFonts w:ascii="Calibri" w:hAnsi="Calibri" w:cs="Arial"/>
          <w:sz w:val="20"/>
          <w:szCs w:val="20"/>
        </w:rPr>
        <w:t>al rafforzamento di engagement e motivazione,</w:t>
      </w:r>
      <w:r>
        <w:rPr>
          <w:rFonts w:ascii="Calibri" w:hAnsi="Calibri" w:cs="Arial"/>
          <w:sz w:val="20"/>
          <w:szCs w:val="20"/>
        </w:rPr>
        <w:t xml:space="preserve"> anche al fine di g</w:t>
      </w:r>
      <w:r w:rsidRPr="005901D4">
        <w:rPr>
          <w:rFonts w:ascii="Calibri" w:hAnsi="Calibri" w:cs="Arial"/>
          <w:sz w:val="20"/>
          <w:szCs w:val="20"/>
        </w:rPr>
        <w:t>arantire la leadership attuale e futura.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0F041A13" w14:textId="77777777" w:rsidR="00A404A3" w:rsidRPr="00A404A3" w:rsidRDefault="00A404A3" w:rsidP="00A404A3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L’iniziativa mira, pertanto, a individuare un </w:t>
      </w:r>
      <w:r w:rsidRPr="00A404A3">
        <w:rPr>
          <w:rFonts w:ascii="Calibri" w:hAnsi="Calibri" w:cs="Arial"/>
          <w:sz w:val="20"/>
          <w:szCs w:val="20"/>
        </w:rPr>
        <w:t xml:space="preserve">fornitore </w:t>
      </w:r>
      <w:r w:rsidR="009C7C42">
        <w:rPr>
          <w:rFonts w:ascii="Calibri" w:hAnsi="Calibri" w:cs="Arial"/>
          <w:sz w:val="20"/>
          <w:szCs w:val="20"/>
        </w:rPr>
        <w:t xml:space="preserve">per la progettazione ed erogazione </w:t>
      </w:r>
      <w:r w:rsidRPr="00A404A3">
        <w:rPr>
          <w:rFonts w:ascii="Calibri" w:hAnsi="Calibri" w:cs="Arial"/>
          <w:sz w:val="20"/>
          <w:szCs w:val="20"/>
        </w:rPr>
        <w:t xml:space="preserve">di </w:t>
      </w:r>
      <w:r w:rsidR="009C7C42">
        <w:rPr>
          <w:rFonts w:ascii="Calibri" w:hAnsi="Calibri" w:cs="Arial"/>
          <w:sz w:val="20"/>
          <w:szCs w:val="20"/>
        </w:rPr>
        <w:t xml:space="preserve">interventi di sviluppo </w:t>
      </w:r>
      <w:r w:rsidR="009C7C42" w:rsidRPr="009C7C42">
        <w:rPr>
          <w:rFonts w:ascii="Calibri" w:hAnsi="Calibri" w:cs="Arial"/>
          <w:sz w:val="20"/>
          <w:szCs w:val="20"/>
        </w:rPr>
        <w:t xml:space="preserve">per quattro linee di attività, da svolgersi in modalità </w:t>
      </w:r>
      <w:proofErr w:type="spellStart"/>
      <w:r w:rsidR="009C7C42" w:rsidRPr="009C7C42">
        <w:rPr>
          <w:rFonts w:ascii="Calibri" w:hAnsi="Calibri" w:cs="Arial"/>
          <w:sz w:val="20"/>
          <w:szCs w:val="20"/>
        </w:rPr>
        <w:t>blended</w:t>
      </w:r>
      <w:proofErr w:type="spellEnd"/>
      <w:r w:rsidR="009C7C42" w:rsidRPr="009C7C42">
        <w:rPr>
          <w:rFonts w:ascii="Calibri" w:hAnsi="Calibri" w:cs="Arial"/>
          <w:sz w:val="20"/>
          <w:szCs w:val="20"/>
        </w:rPr>
        <w:t xml:space="preserve"> (aula e e-learning tramite </w:t>
      </w:r>
      <w:proofErr w:type="spellStart"/>
      <w:r w:rsidR="009C7C42" w:rsidRPr="009C7C42">
        <w:rPr>
          <w:rFonts w:ascii="Calibri" w:hAnsi="Calibri" w:cs="Arial"/>
          <w:sz w:val="20"/>
          <w:szCs w:val="20"/>
        </w:rPr>
        <w:t>webina</w:t>
      </w:r>
      <w:r w:rsidR="009C7C42">
        <w:rPr>
          <w:rFonts w:ascii="Calibri" w:hAnsi="Calibri" w:cs="Arial"/>
          <w:sz w:val="20"/>
          <w:szCs w:val="20"/>
        </w:rPr>
        <w:t>r</w:t>
      </w:r>
      <w:proofErr w:type="spellEnd"/>
      <w:r w:rsidR="009C7C42">
        <w:rPr>
          <w:rFonts w:ascii="Calibri" w:hAnsi="Calibri" w:cs="Arial"/>
          <w:sz w:val="20"/>
          <w:szCs w:val="20"/>
        </w:rPr>
        <w:t>/</w:t>
      </w:r>
      <w:proofErr w:type="spellStart"/>
      <w:r w:rsidR="009C7C42">
        <w:rPr>
          <w:rFonts w:ascii="Calibri" w:hAnsi="Calibri" w:cs="Arial"/>
          <w:sz w:val="20"/>
          <w:szCs w:val="20"/>
        </w:rPr>
        <w:t>webworskshop</w:t>
      </w:r>
      <w:proofErr w:type="spellEnd"/>
      <w:r w:rsidR="009C7C42">
        <w:rPr>
          <w:rFonts w:ascii="Calibri" w:hAnsi="Calibri" w:cs="Arial"/>
          <w:sz w:val="20"/>
          <w:szCs w:val="20"/>
        </w:rPr>
        <w:t>) e anche outdoor</w:t>
      </w:r>
      <w:r w:rsidR="0048457C">
        <w:rPr>
          <w:rFonts w:ascii="Calibri" w:hAnsi="Calibri" w:cs="Arial"/>
          <w:sz w:val="20"/>
          <w:szCs w:val="20"/>
        </w:rPr>
        <w:t>:</w:t>
      </w:r>
    </w:p>
    <w:p w14:paraId="2B690499" w14:textId="77777777" w:rsidR="009C7C42" w:rsidRDefault="009C7C42" w:rsidP="009C7C42">
      <w:pPr>
        <w:numPr>
          <w:ilvl w:val="0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Pr="009C7C42">
        <w:rPr>
          <w:rFonts w:ascii="Calibri" w:hAnsi="Calibri" w:cs="Arial"/>
          <w:sz w:val="20"/>
          <w:szCs w:val="20"/>
        </w:rPr>
        <w:t>alutazione del potenziale rivolta ad un bacino di risorse giovani da avviare a specifici piani di crescita e sviluppo professionale</w:t>
      </w:r>
      <w:r>
        <w:rPr>
          <w:rFonts w:ascii="Calibri" w:hAnsi="Calibri" w:cs="Arial"/>
          <w:sz w:val="20"/>
          <w:szCs w:val="20"/>
        </w:rPr>
        <w:t>;</w:t>
      </w:r>
      <w:r w:rsidRPr="009C7C42">
        <w:rPr>
          <w:rFonts w:ascii="Calibri" w:hAnsi="Calibri" w:cs="Arial"/>
          <w:sz w:val="20"/>
          <w:szCs w:val="20"/>
        </w:rPr>
        <w:t xml:space="preserve"> </w:t>
      </w:r>
    </w:p>
    <w:p w14:paraId="76E2362C" w14:textId="77777777" w:rsidR="005901D4" w:rsidRPr="005901D4" w:rsidRDefault="009C7C42" w:rsidP="009C7C42">
      <w:pPr>
        <w:numPr>
          <w:ilvl w:val="0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Assessment</w:t>
      </w:r>
      <w:proofErr w:type="spellEnd"/>
      <w:r>
        <w:rPr>
          <w:rFonts w:ascii="Calibri" w:hAnsi="Calibri" w:cs="Arial"/>
          <w:sz w:val="20"/>
          <w:szCs w:val="20"/>
        </w:rPr>
        <w:t xml:space="preserve"> individuale </w:t>
      </w:r>
      <w:r w:rsidR="005901D4" w:rsidRPr="005901D4">
        <w:rPr>
          <w:rFonts w:ascii="Calibri" w:hAnsi="Calibri" w:cs="Arial"/>
          <w:sz w:val="20"/>
          <w:szCs w:val="20"/>
        </w:rPr>
        <w:t xml:space="preserve">rivolto </w:t>
      </w:r>
      <w:r>
        <w:rPr>
          <w:rFonts w:ascii="Calibri" w:hAnsi="Calibri" w:cs="Arial"/>
          <w:sz w:val="20"/>
          <w:szCs w:val="20"/>
        </w:rPr>
        <w:t>al</w:t>
      </w:r>
      <w:r w:rsidRPr="009C7C42">
        <w:rPr>
          <w:rFonts w:ascii="Calibri" w:hAnsi="Calibri" w:cs="Arial"/>
          <w:sz w:val="20"/>
          <w:szCs w:val="20"/>
        </w:rPr>
        <w:t xml:space="preserve"> management</w:t>
      </w:r>
      <w:r>
        <w:rPr>
          <w:rFonts w:ascii="Calibri" w:hAnsi="Calibri" w:cs="Arial"/>
          <w:sz w:val="20"/>
          <w:szCs w:val="20"/>
        </w:rPr>
        <w:t xml:space="preserve"> attuale e ad un </w:t>
      </w:r>
      <w:r w:rsidRPr="009C7C42">
        <w:rPr>
          <w:rFonts w:ascii="Calibri" w:hAnsi="Calibri" w:cs="Arial"/>
          <w:sz w:val="20"/>
          <w:szCs w:val="20"/>
        </w:rPr>
        <w:t>bacino di risorse capaci di garantire una leadership aziendale futura</w:t>
      </w:r>
      <w:r>
        <w:rPr>
          <w:rFonts w:ascii="Calibri" w:hAnsi="Calibri" w:cs="Arial"/>
          <w:sz w:val="20"/>
          <w:szCs w:val="20"/>
        </w:rPr>
        <w:t xml:space="preserve">, per </w:t>
      </w:r>
      <w:r w:rsidRPr="009C7C42">
        <w:rPr>
          <w:rFonts w:ascii="Calibri" w:hAnsi="Calibri" w:cs="Arial"/>
          <w:sz w:val="20"/>
          <w:szCs w:val="20"/>
        </w:rPr>
        <w:t xml:space="preserve">valutare le competenze soft </w:t>
      </w:r>
      <w:r>
        <w:rPr>
          <w:rFonts w:ascii="Calibri" w:hAnsi="Calibri" w:cs="Arial"/>
          <w:sz w:val="20"/>
          <w:szCs w:val="20"/>
        </w:rPr>
        <w:t xml:space="preserve">possedute </w:t>
      </w:r>
      <w:r w:rsidRPr="009C7C42">
        <w:rPr>
          <w:rFonts w:ascii="Calibri" w:hAnsi="Calibri" w:cs="Arial"/>
          <w:sz w:val="20"/>
          <w:szCs w:val="20"/>
        </w:rPr>
        <w:t>e il potenziale dei candidati</w:t>
      </w:r>
      <w:r>
        <w:rPr>
          <w:rFonts w:ascii="Calibri" w:hAnsi="Calibri" w:cs="Arial"/>
          <w:sz w:val="20"/>
          <w:szCs w:val="20"/>
        </w:rPr>
        <w:t>;</w:t>
      </w:r>
    </w:p>
    <w:p w14:paraId="5F4538F5" w14:textId="77777777" w:rsidR="005901D4" w:rsidRPr="005901D4" w:rsidRDefault="005901D4" w:rsidP="009C7C42">
      <w:pPr>
        <w:numPr>
          <w:ilvl w:val="0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5901D4">
        <w:rPr>
          <w:rFonts w:ascii="Calibri" w:hAnsi="Calibri" w:cs="Arial"/>
          <w:sz w:val="20"/>
          <w:szCs w:val="20"/>
        </w:rPr>
        <w:t xml:space="preserve">Diagnosi </w:t>
      </w:r>
      <w:r w:rsidR="009C7C42">
        <w:rPr>
          <w:rFonts w:ascii="Calibri" w:hAnsi="Calibri" w:cs="Arial"/>
          <w:sz w:val="20"/>
          <w:szCs w:val="20"/>
        </w:rPr>
        <w:t>con questionari</w:t>
      </w:r>
      <w:r w:rsidRPr="005901D4">
        <w:rPr>
          <w:rFonts w:ascii="Calibri" w:hAnsi="Calibri" w:cs="Arial"/>
          <w:sz w:val="20"/>
          <w:szCs w:val="20"/>
        </w:rPr>
        <w:t xml:space="preserve"> di auto ed etero valutazione</w:t>
      </w:r>
      <w:r w:rsidR="009C7C42">
        <w:rPr>
          <w:rFonts w:ascii="Calibri" w:hAnsi="Calibri" w:cs="Arial"/>
          <w:sz w:val="20"/>
          <w:szCs w:val="20"/>
        </w:rPr>
        <w:t>,</w:t>
      </w:r>
      <w:r w:rsidR="00816444">
        <w:rPr>
          <w:rFonts w:ascii="Calibri" w:hAnsi="Calibri" w:cs="Arial"/>
          <w:sz w:val="20"/>
          <w:szCs w:val="20"/>
        </w:rPr>
        <w:t xml:space="preserve"> rivolta a</w:t>
      </w:r>
      <w:r w:rsidR="009C7C42">
        <w:rPr>
          <w:rFonts w:ascii="Calibri" w:hAnsi="Calibri" w:cs="Arial"/>
          <w:sz w:val="20"/>
          <w:szCs w:val="20"/>
        </w:rPr>
        <w:t>l</w:t>
      </w:r>
      <w:r w:rsidR="00816444">
        <w:rPr>
          <w:rFonts w:ascii="Calibri" w:hAnsi="Calibri" w:cs="Arial"/>
          <w:sz w:val="20"/>
          <w:szCs w:val="20"/>
        </w:rPr>
        <w:t xml:space="preserve"> top e middle</w:t>
      </w:r>
      <w:r w:rsidR="009C7C42">
        <w:rPr>
          <w:rFonts w:ascii="Calibri" w:hAnsi="Calibri" w:cs="Arial"/>
          <w:sz w:val="20"/>
          <w:szCs w:val="20"/>
        </w:rPr>
        <w:t xml:space="preserve"> management, al fine di </w:t>
      </w:r>
      <w:r w:rsidR="009C7C42" w:rsidRPr="009C7C42">
        <w:rPr>
          <w:rFonts w:ascii="Calibri" w:hAnsi="Calibri" w:cs="Arial"/>
          <w:sz w:val="20"/>
          <w:szCs w:val="20"/>
        </w:rPr>
        <w:t>effettuare un bilancio delle competenze possedute rispetto al modello di leadership</w:t>
      </w:r>
      <w:r w:rsidR="009C7C42">
        <w:rPr>
          <w:rFonts w:ascii="Calibri" w:hAnsi="Calibri" w:cs="Arial"/>
          <w:sz w:val="20"/>
          <w:szCs w:val="20"/>
        </w:rPr>
        <w:t>;</w:t>
      </w:r>
      <w:r w:rsidRPr="005901D4">
        <w:rPr>
          <w:rFonts w:ascii="Calibri" w:hAnsi="Calibri" w:cs="Arial"/>
          <w:sz w:val="20"/>
          <w:szCs w:val="20"/>
        </w:rPr>
        <w:t xml:space="preserve"> </w:t>
      </w:r>
    </w:p>
    <w:p w14:paraId="7DA6FC52" w14:textId="77777777" w:rsidR="009C7C42" w:rsidRPr="009C7C42" w:rsidRDefault="005901D4" w:rsidP="009C7C42">
      <w:pPr>
        <w:numPr>
          <w:ilvl w:val="0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5901D4">
        <w:rPr>
          <w:rFonts w:ascii="Calibri" w:hAnsi="Calibri" w:cs="Arial"/>
          <w:sz w:val="20"/>
          <w:szCs w:val="20"/>
        </w:rPr>
        <w:t>Interventi di sviluppo</w:t>
      </w:r>
      <w:r w:rsidR="009C7C42">
        <w:rPr>
          <w:rFonts w:ascii="Calibri" w:hAnsi="Calibri" w:cs="Arial"/>
          <w:sz w:val="20"/>
          <w:szCs w:val="20"/>
        </w:rPr>
        <w:t xml:space="preserve"> </w:t>
      </w:r>
      <w:r w:rsidR="009C7C42" w:rsidRPr="009C7C42">
        <w:rPr>
          <w:rFonts w:ascii="Calibri" w:hAnsi="Calibri" w:cs="Arial"/>
          <w:sz w:val="20"/>
          <w:szCs w:val="20"/>
        </w:rPr>
        <w:t>volti al potenziamento delle competenz</w:t>
      </w:r>
      <w:r w:rsidR="009C7C42">
        <w:rPr>
          <w:rFonts w:ascii="Calibri" w:hAnsi="Calibri" w:cs="Arial"/>
          <w:sz w:val="20"/>
          <w:szCs w:val="20"/>
        </w:rPr>
        <w:t xml:space="preserve">e soft risultate più “deboli” attraverso le operazioni di </w:t>
      </w:r>
      <w:proofErr w:type="spellStart"/>
      <w:r w:rsidR="009C7C42">
        <w:rPr>
          <w:rFonts w:ascii="Calibri" w:hAnsi="Calibri" w:cs="Arial"/>
          <w:sz w:val="20"/>
          <w:szCs w:val="20"/>
        </w:rPr>
        <w:t>assessment</w:t>
      </w:r>
      <w:proofErr w:type="spellEnd"/>
      <w:r w:rsidR="009C7C42">
        <w:rPr>
          <w:rFonts w:ascii="Calibri" w:hAnsi="Calibri" w:cs="Arial"/>
          <w:sz w:val="20"/>
          <w:szCs w:val="20"/>
        </w:rPr>
        <w:t xml:space="preserve">/diagnosi ai precedenti punti, </w:t>
      </w:r>
      <w:r w:rsidR="009C7C42" w:rsidRPr="009C7C42">
        <w:rPr>
          <w:rFonts w:ascii="Calibri" w:hAnsi="Calibri" w:cs="Arial"/>
          <w:sz w:val="20"/>
          <w:szCs w:val="20"/>
        </w:rPr>
        <w:t>attraverso:</w:t>
      </w:r>
    </w:p>
    <w:p w14:paraId="0A2AD685" w14:textId="7D32CE60" w:rsidR="005901D4" w:rsidRPr="005901D4" w:rsidRDefault="000A0AAC" w:rsidP="005901D4">
      <w:pPr>
        <w:numPr>
          <w:ilvl w:val="1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Coaching</w:t>
      </w:r>
      <w:proofErr w:type="spellEnd"/>
      <w:r>
        <w:rPr>
          <w:rFonts w:ascii="Calibri" w:hAnsi="Calibri" w:cs="Arial"/>
          <w:sz w:val="20"/>
          <w:szCs w:val="20"/>
        </w:rPr>
        <w:t xml:space="preserve"> individuale</w:t>
      </w:r>
    </w:p>
    <w:p w14:paraId="28746231" w14:textId="77777777" w:rsidR="005901D4" w:rsidRPr="005901D4" w:rsidRDefault="005901D4" w:rsidP="005901D4">
      <w:pPr>
        <w:numPr>
          <w:ilvl w:val="1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5901D4">
        <w:rPr>
          <w:rFonts w:ascii="Calibri" w:hAnsi="Calibri" w:cs="Arial"/>
          <w:sz w:val="20"/>
          <w:szCs w:val="20"/>
        </w:rPr>
        <w:t>Team/</w:t>
      </w:r>
      <w:proofErr w:type="spellStart"/>
      <w:r w:rsidRPr="005901D4">
        <w:rPr>
          <w:rFonts w:ascii="Calibri" w:hAnsi="Calibri" w:cs="Arial"/>
          <w:sz w:val="20"/>
          <w:szCs w:val="20"/>
        </w:rPr>
        <w:t>group</w:t>
      </w:r>
      <w:proofErr w:type="spellEnd"/>
      <w:r w:rsidRPr="005901D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901D4">
        <w:rPr>
          <w:rFonts w:ascii="Calibri" w:hAnsi="Calibri" w:cs="Arial"/>
          <w:sz w:val="20"/>
          <w:szCs w:val="20"/>
        </w:rPr>
        <w:t>coaching</w:t>
      </w:r>
      <w:proofErr w:type="spellEnd"/>
      <w:r w:rsidRPr="005901D4">
        <w:rPr>
          <w:rFonts w:ascii="Calibri" w:hAnsi="Calibri" w:cs="Arial"/>
          <w:sz w:val="20"/>
          <w:szCs w:val="20"/>
        </w:rPr>
        <w:t xml:space="preserve">, </w:t>
      </w:r>
    </w:p>
    <w:p w14:paraId="13E7BC48" w14:textId="77777777" w:rsidR="005901D4" w:rsidRDefault="005901D4" w:rsidP="005901D4">
      <w:pPr>
        <w:numPr>
          <w:ilvl w:val="1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 w:rsidRPr="005901D4">
        <w:rPr>
          <w:rFonts w:ascii="Calibri" w:hAnsi="Calibri" w:cs="Arial"/>
          <w:sz w:val="20"/>
          <w:szCs w:val="20"/>
        </w:rPr>
        <w:t>Counselling</w:t>
      </w:r>
      <w:proofErr w:type="spellEnd"/>
      <w:r w:rsidRPr="005901D4">
        <w:rPr>
          <w:rFonts w:ascii="Calibri" w:hAnsi="Calibri" w:cs="Arial"/>
          <w:sz w:val="20"/>
          <w:szCs w:val="20"/>
        </w:rPr>
        <w:t xml:space="preserve"> di gruppo</w:t>
      </w:r>
    </w:p>
    <w:p w14:paraId="3C2EDEC3" w14:textId="77777777" w:rsidR="009C7C42" w:rsidRPr="005901D4" w:rsidRDefault="009C7C42" w:rsidP="009C7C42">
      <w:pPr>
        <w:numPr>
          <w:ilvl w:val="1"/>
          <w:numId w:val="46"/>
        </w:num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Formazione di base /Training</w:t>
      </w:r>
      <w:r w:rsidRPr="009C7C4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per i</w:t>
      </w:r>
      <w:r w:rsidRPr="009C7C42">
        <w:rPr>
          <w:rFonts w:ascii="Calibri" w:hAnsi="Calibri" w:cs="Arial"/>
          <w:sz w:val="20"/>
          <w:szCs w:val="20"/>
        </w:rPr>
        <w:t xml:space="preserve"> manager di nuova nomina (</w:t>
      </w:r>
      <w:r w:rsidR="00816444">
        <w:rPr>
          <w:rFonts w:ascii="Calibri" w:hAnsi="Calibri" w:cs="Arial"/>
          <w:sz w:val="20"/>
          <w:szCs w:val="20"/>
        </w:rPr>
        <w:t>“pillole formative”</w:t>
      </w:r>
      <w:r w:rsidRPr="009C7C42">
        <w:rPr>
          <w:rFonts w:ascii="Calibri" w:hAnsi="Calibri" w:cs="Arial"/>
          <w:sz w:val="20"/>
          <w:szCs w:val="20"/>
        </w:rPr>
        <w:t>)</w:t>
      </w:r>
    </w:p>
    <w:p w14:paraId="6D24B90D" w14:textId="77777777" w:rsidR="00A404A3" w:rsidRPr="00A404A3" w:rsidRDefault="00A404A3" w:rsidP="00A404A3">
      <w:pPr>
        <w:spacing w:after="120" w:line="360" w:lineRule="auto"/>
        <w:ind w:left="720"/>
        <w:jc w:val="both"/>
        <w:rPr>
          <w:rFonts w:ascii="Calibri" w:hAnsi="Calibri" w:cs="Arial"/>
          <w:sz w:val="20"/>
          <w:szCs w:val="20"/>
        </w:rPr>
      </w:pPr>
    </w:p>
    <w:p w14:paraId="34DC1C3D" w14:textId="77777777" w:rsidR="0048457C" w:rsidRDefault="0048457C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7B341504" w14:textId="77777777" w:rsidR="00122B75" w:rsidRPr="00F30661" w:rsidRDefault="00122B75" w:rsidP="00F30661">
      <w:pPr>
        <w:spacing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30661">
        <w:rPr>
          <w:rFonts w:asciiTheme="minorHAnsi" w:hAnsiTheme="minorHAnsi" w:cs="Arial"/>
          <w:b/>
          <w:bCs/>
          <w:sz w:val="22"/>
          <w:szCs w:val="22"/>
        </w:rPr>
        <w:lastRenderedPageBreak/>
        <w:t>Domande – Questionario generale</w:t>
      </w:r>
    </w:p>
    <w:p w14:paraId="26AD05E2" w14:textId="45CC427B" w:rsidR="004608C2" w:rsidRDefault="006D5ABF" w:rsidP="004608C2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quali</w:t>
      </w:r>
      <w:r w:rsidR="00816444">
        <w:rPr>
          <w:rFonts w:asciiTheme="minorHAnsi" w:hAnsiTheme="minorHAnsi" w:cs="Arial"/>
          <w:bCs/>
          <w:sz w:val="20"/>
          <w:szCs w:val="20"/>
        </w:rPr>
        <w:t xml:space="preserve"> dei </w:t>
      </w:r>
      <w:r w:rsidR="004608C2">
        <w:rPr>
          <w:rFonts w:asciiTheme="minorHAnsi" w:hAnsiTheme="minorHAnsi" w:cs="Arial"/>
          <w:bCs/>
          <w:sz w:val="20"/>
          <w:szCs w:val="20"/>
        </w:rPr>
        <w:t xml:space="preserve">seguenti </w:t>
      </w:r>
      <w:r w:rsidR="00816444">
        <w:rPr>
          <w:rFonts w:asciiTheme="minorHAnsi" w:hAnsiTheme="minorHAnsi" w:cs="Arial"/>
          <w:bCs/>
          <w:sz w:val="20"/>
          <w:szCs w:val="20"/>
        </w:rPr>
        <w:t>servizi</w:t>
      </w:r>
      <w:r w:rsidR="004608C2">
        <w:rPr>
          <w:rFonts w:asciiTheme="minorHAnsi" w:hAnsiTheme="minorHAnsi" w:cs="Arial"/>
          <w:bCs/>
          <w:sz w:val="20"/>
          <w:szCs w:val="20"/>
        </w:rPr>
        <w:t xml:space="preserve"> la Vostra azienda </w:t>
      </w:r>
      <w:r w:rsidR="00816444">
        <w:rPr>
          <w:rFonts w:asciiTheme="minorHAnsi" w:hAnsiTheme="minorHAnsi" w:cs="Arial"/>
          <w:bCs/>
          <w:sz w:val="20"/>
          <w:szCs w:val="20"/>
        </w:rPr>
        <w:t>svolge</w:t>
      </w:r>
      <w:r w:rsidR="004608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8C2" w:rsidRPr="00FA59B7">
        <w:rPr>
          <w:rFonts w:asciiTheme="minorHAnsi" w:hAnsiTheme="minorHAnsi" w:cs="Arial"/>
          <w:bCs/>
          <w:sz w:val="20"/>
          <w:szCs w:val="20"/>
          <w:u w:val="single"/>
        </w:rPr>
        <w:t>direttamente</w:t>
      </w:r>
      <w:r w:rsidR="004608C2" w:rsidRPr="00F30661">
        <w:rPr>
          <w:rFonts w:asciiTheme="minorHAnsi" w:hAnsiTheme="minorHAnsi" w:cs="Arial"/>
          <w:bCs/>
          <w:sz w:val="20"/>
          <w:szCs w:val="20"/>
        </w:rPr>
        <w:t>, ovvero</w:t>
      </w:r>
      <w:r w:rsidR="0081644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8C2">
        <w:rPr>
          <w:rFonts w:asciiTheme="minorHAnsi" w:hAnsiTheme="minorHAnsi" w:cs="Arial"/>
          <w:bCs/>
          <w:sz w:val="20"/>
          <w:szCs w:val="20"/>
        </w:rPr>
        <w:t>curandone in proprio</w:t>
      </w:r>
      <w:r w:rsidR="00816444">
        <w:rPr>
          <w:rFonts w:asciiTheme="minorHAnsi" w:hAnsiTheme="minorHAnsi" w:cs="Arial"/>
          <w:bCs/>
          <w:sz w:val="20"/>
          <w:szCs w:val="20"/>
        </w:rPr>
        <w:t xml:space="preserve"> la </w:t>
      </w:r>
      <w:r w:rsidR="007D1282">
        <w:rPr>
          <w:rFonts w:asciiTheme="minorHAnsi" w:hAnsiTheme="minorHAnsi" w:cs="Arial"/>
          <w:bCs/>
          <w:sz w:val="20"/>
          <w:szCs w:val="20"/>
        </w:rPr>
        <w:t>progettazione</w:t>
      </w:r>
      <w:r w:rsidR="00816444">
        <w:rPr>
          <w:rFonts w:asciiTheme="minorHAnsi" w:hAnsiTheme="minorHAnsi" w:cs="Arial"/>
          <w:bCs/>
          <w:sz w:val="20"/>
          <w:szCs w:val="20"/>
        </w:rPr>
        <w:t xml:space="preserve"> e l’</w:t>
      </w:r>
      <w:r w:rsidR="007D1282">
        <w:rPr>
          <w:rFonts w:asciiTheme="minorHAnsi" w:hAnsiTheme="minorHAnsi" w:cs="Arial"/>
          <w:bCs/>
          <w:sz w:val="20"/>
          <w:szCs w:val="20"/>
        </w:rPr>
        <w:t>eroga</w:t>
      </w:r>
      <w:r w:rsidR="00816444">
        <w:rPr>
          <w:rFonts w:asciiTheme="minorHAnsi" w:hAnsiTheme="minorHAnsi" w:cs="Arial"/>
          <w:bCs/>
          <w:sz w:val="20"/>
          <w:szCs w:val="20"/>
        </w:rPr>
        <w:t>zione</w:t>
      </w:r>
      <w:r>
        <w:rPr>
          <w:rFonts w:asciiTheme="minorHAnsi" w:hAnsiTheme="minorHAnsi" w:cs="Arial"/>
          <w:bCs/>
          <w:sz w:val="20"/>
          <w:szCs w:val="20"/>
        </w:rPr>
        <w:t>, e specificare con quali modalità può essere prevista l’erogazione.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177"/>
        <w:gridCol w:w="983"/>
        <w:gridCol w:w="1152"/>
        <w:gridCol w:w="922"/>
      </w:tblGrid>
      <w:tr w:rsidR="006D5ABF" w:rsidRPr="006D5ABF" w14:paraId="55508751" w14:textId="1109F30C" w:rsidTr="006D5ABF">
        <w:trPr>
          <w:trHeight w:val="113"/>
        </w:trPr>
        <w:tc>
          <w:tcPr>
            <w:tcW w:w="473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56C7717D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3C599FB4" w14:textId="573FC740" w:rsidR="006D5ABF" w:rsidRPr="006D5ABF" w:rsidRDefault="006D5ABF" w:rsidP="006D5ABF">
            <w:pPr>
              <w:spacing w:line="360" w:lineRule="auto"/>
              <w:jc w:val="center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</w:rPr>
            </w:pPr>
            <w:r w:rsidRPr="0026559D">
              <w:rPr>
                <w:rFonts w:ascii="Calibri" w:hAnsi="Calibri" w:cs="Arial"/>
                <w:b/>
                <w:bCs/>
                <w:sz w:val="20"/>
                <w:szCs w:val="20"/>
              </w:rPr>
              <w:t>Aula</w:t>
            </w:r>
            <w:r w:rsidRPr="006D5ABF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 </w:t>
            </w:r>
            <w:r w:rsidRPr="006D5ABF">
              <w:rPr>
                <w:rFonts w:ascii="Calibri" w:hAnsi="Calibri" w:cs="Arial"/>
                <w:bCs/>
                <w:sz w:val="20"/>
                <w:szCs w:val="20"/>
              </w:rPr>
              <w:t>(si/no)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14:paraId="795FEEF4" w14:textId="3B6E02E8" w:rsidR="006D5ABF" w:rsidRPr="006D5ABF" w:rsidRDefault="006D5ABF" w:rsidP="006D5ABF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6559D">
              <w:rPr>
                <w:rFonts w:ascii="Calibri" w:hAnsi="Calibri" w:cs="Arial"/>
                <w:b/>
                <w:bCs/>
                <w:sz w:val="20"/>
                <w:szCs w:val="20"/>
              </w:rPr>
              <w:t>E-learning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D5ABF">
              <w:rPr>
                <w:rFonts w:ascii="Calibri" w:hAnsi="Calibri" w:cs="Arial"/>
                <w:bCs/>
                <w:sz w:val="20"/>
                <w:szCs w:val="20"/>
              </w:rPr>
              <w:t>(si/no)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45BDC45D" w14:textId="3A80D9E3" w:rsidR="006D5ABF" w:rsidRPr="006D5ABF" w:rsidRDefault="006D5ABF" w:rsidP="006D5ABF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26559D">
              <w:rPr>
                <w:rFonts w:ascii="Calibri" w:hAnsi="Calibri" w:cs="Arial"/>
                <w:b/>
                <w:bCs/>
                <w:sz w:val="20"/>
                <w:szCs w:val="20"/>
              </w:rPr>
              <w:t>Outdoor</w:t>
            </w:r>
            <w:r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 </w:t>
            </w:r>
            <w:r w:rsidRPr="006D5ABF">
              <w:rPr>
                <w:rFonts w:ascii="Calibri" w:hAnsi="Calibri" w:cs="Arial"/>
                <w:bCs/>
                <w:sz w:val="20"/>
                <w:szCs w:val="20"/>
              </w:rPr>
              <w:t>(si/no)</w:t>
            </w:r>
          </w:p>
        </w:tc>
      </w:tr>
      <w:tr w:rsidR="0026559D" w:rsidRPr="006D5ABF" w14:paraId="56E65B3E" w14:textId="1C22F5AF" w:rsidTr="006D5ABF">
        <w:tc>
          <w:tcPr>
            <w:tcW w:w="1548" w:type="dxa"/>
            <w:vMerge w:val="restart"/>
            <w:shd w:val="clear" w:color="auto" w:fill="F2F2F2" w:themeFill="background1" w:themeFillShade="F2"/>
          </w:tcPr>
          <w:p w14:paraId="0D6420D8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4CBFF5" w14:textId="77777777" w:rsidR="006D5ABF" w:rsidRPr="006D5ABF" w:rsidRDefault="006D5ABF" w:rsidP="007E6B3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5AB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HR Assessment  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7C6CEA66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6D5ABF">
              <w:rPr>
                <w:rFonts w:ascii="Calibri" w:hAnsi="Calibri" w:cs="Arial"/>
                <w:sz w:val="20"/>
                <w:szCs w:val="20"/>
              </w:rPr>
              <w:t>Valutazione di gruppo del potenziale</w:t>
            </w:r>
          </w:p>
        </w:tc>
        <w:tc>
          <w:tcPr>
            <w:tcW w:w="984" w:type="dxa"/>
            <w:shd w:val="clear" w:color="auto" w:fill="auto"/>
          </w:tcPr>
          <w:p w14:paraId="7969476F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07518CE8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04380282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  <w:tr w:rsidR="0026559D" w:rsidRPr="006D5ABF" w14:paraId="16E41529" w14:textId="73C4F716" w:rsidTr="006D5ABF">
        <w:tc>
          <w:tcPr>
            <w:tcW w:w="1548" w:type="dxa"/>
            <w:vMerge/>
            <w:shd w:val="clear" w:color="auto" w:fill="F2F2F2" w:themeFill="background1" w:themeFillShade="F2"/>
          </w:tcPr>
          <w:p w14:paraId="5E474558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F3C296B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proofErr w:type="spellStart"/>
            <w:r w:rsidRPr="006D5ABF">
              <w:rPr>
                <w:rFonts w:ascii="Calibri" w:hAnsi="Calibri" w:cs="Arial"/>
                <w:sz w:val="20"/>
                <w:szCs w:val="20"/>
              </w:rPr>
              <w:t>Assessment</w:t>
            </w:r>
            <w:proofErr w:type="spellEnd"/>
            <w:r w:rsidRPr="006D5ABF">
              <w:rPr>
                <w:rFonts w:ascii="Calibri" w:hAnsi="Calibri" w:cs="Arial"/>
                <w:sz w:val="20"/>
                <w:szCs w:val="20"/>
              </w:rPr>
              <w:t xml:space="preserve"> individuale</w:t>
            </w:r>
          </w:p>
        </w:tc>
        <w:tc>
          <w:tcPr>
            <w:tcW w:w="984" w:type="dxa"/>
            <w:shd w:val="clear" w:color="auto" w:fill="auto"/>
          </w:tcPr>
          <w:p w14:paraId="720DCFA6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71496A8E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6647FA3B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  <w:tr w:rsidR="0026559D" w:rsidRPr="006D5ABF" w14:paraId="0AC05C28" w14:textId="7257915B" w:rsidTr="006D5ABF">
        <w:tc>
          <w:tcPr>
            <w:tcW w:w="1548" w:type="dxa"/>
            <w:vMerge/>
            <w:shd w:val="clear" w:color="auto" w:fill="F2F2F2" w:themeFill="background1" w:themeFillShade="F2"/>
          </w:tcPr>
          <w:p w14:paraId="470C7121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435CD169" w14:textId="77777777" w:rsidR="006D5ABF" w:rsidRPr="006D5ABF" w:rsidRDefault="006D5ABF" w:rsidP="00816444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6D5ABF">
              <w:rPr>
                <w:rFonts w:ascii="Calibri" w:hAnsi="Calibri" w:cs="Arial"/>
                <w:sz w:val="20"/>
                <w:szCs w:val="20"/>
              </w:rPr>
              <w:t>Diagnosi tramite questionari</w:t>
            </w:r>
          </w:p>
        </w:tc>
        <w:tc>
          <w:tcPr>
            <w:tcW w:w="984" w:type="dxa"/>
            <w:shd w:val="clear" w:color="auto" w:fill="auto"/>
          </w:tcPr>
          <w:p w14:paraId="5ADA7B7D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48966190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24704DCA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  <w:tr w:rsidR="0026559D" w:rsidRPr="006D5ABF" w14:paraId="5E678368" w14:textId="0365106F" w:rsidTr="006D5ABF">
        <w:tc>
          <w:tcPr>
            <w:tcW w:w="1548" w:type="dxa"/>
            <w:vMerge w:val="restart"/>
            <w:shd w:val="clear" w:color="auto" w:fill="F2F2F2" w:themeFill="background1" w:themeFillShade="F2"/>
          </w:tcPr>
          <w:p w14:paraId="109C13AC" w14:textId="77777777" w:rsidR="006D5ABF" w:rsidRPr="006D5ABF" w:rsidRDefault="006D5ABF" w:rsidP="00816444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AB563F" w14:textId="242A78E5" w:rsidR="006D5ABF" w:rsidRPr="006D5ABF" w:rsidRDefault="006D5ABF" w:rsidP="00816444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D5ABF">
              <w:rPr>
                <w:rFonts w:ascii="Calibri" w:hAnsi="Calibri" w:cs="Arial"/>
                <w:b/>
                <w:sz w:val="20"/>
                <w:szCs w:val="20"/>
              </w:rPr>
              <w:t xml:space="preserve">Sviluppo 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1E188189" w14:textId="77777777" w:rsidR="006D5ABF" w:rsidRPr="006D5ABF" w:rsidRDefault="006D5ABF" w:rsidP="007E6B3B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D5ABF">
              <w:rPr>
                <w:rFonts w:ascii="Calibri" w:hAnsi="Calibri" w:cs="Arial"/>
                <w:sz w:val="20"/>
                <w:szCs w:val="20"/>
                <w:lang w:val="en-US"/>
              </w:rPr>
              <w:t xml:space="preserve">Coaching </w:t>
            </w:r>
            <w:r w:rsidRPr="006D5ABF">
              <w:rPr>
                <w:rFonts w:ascii="Calibri" w:hAnsi="Calibri" w:cs="Arial"/>
                <w:sz w:val="20"/>
                <w:szCs w:val="20"/>
              </w:rPr>
              <w:t>individuale</w:t>
            </w:r>
          </w:p>
        </w:tc>
        <w:tc>
          <w:tcPr>
            <w:tcW w:w="984" w:type="dxa"/>
            <w:shd w:val="clear" w:color="auto" w:fill="auto"/>
          </w:tcPr>
          <w:p w14:paraId="2D2E25A9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73C33DEB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573421D4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  <w:tr w:rsidR="0026559D" w:rsidRPr="006D5ABF" w14:paraId="242973BC" w14:textId="0602A201" w:rsidTr="006D5ABF">
        <w:tc>
          <w:tcPr>
            <w:tcW w:w="1548" w:type="dxa"/>
            <w:vMerge/>
            <w:shd w:val="clear" w:color="auto" w:fill="F2F2F2" w:themeFill="background1" w:themeFillShade="F2"/>
          </w:tcPr>
          <w:p w14:paraId="442923C4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794E011F" w14:textId="77777777" w:rsidR="006D5ABF" w:rsidRPr="006D5ABF" w:rsidRDefault="006D5ABF" w:rsidP="007E6B3B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6D5ABF">
              <w:rPr>
                <w:rFonts w:ascii="Calibri" w:hAnsi="Calibri" w:cs="Arial"/>
                <w:sz w:val="20"/>
                <w:szCs w:val="20"/>
                <w:lang w:val="en-US"/>
              </w:rPr>
              <w:t>Team/group coaching</w:t>
            </w:r>
          </w:p>
        </w:tc>
        <w:tc>
          <w:tcPr>
            <w:tcW w:w="984" w:type="dxa"/>
            <w:shd w:val="clear" w:color="auto" w:fill="auto"/>
          </w:tcPr>
          <w:p w14:paraId="408E0A2F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53" w:type="dxa"/>
          </w:tcPr>
          <w:p w14:paraId="2C41FA76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907" w:type="dxa"/>
          </w:tcPr>
          <w:p w14:paraId="2E0DA7A1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  <w:lang w:val="en-US"/>
              </w:rPr>
            </w:pPr>
          </w:p>
        </w:tc>
      </w:tr>
      <w:tr w:rsidR="0026559D" w:rsidRPr="006D5ABF" w14:paraId="7CEC3B45" w14:textId="5CE485DB" w:rsidTr="006D5ABF">
        <w:tc>
          <w:tcPr>
            <w:tcW w:w="1548" w:type="dxa"/>
            <w:vMerge/>
            <w:shd w:val="clear" w:color="auto" w:fill="F2F2F2" w:themeFill="background1" w:themeFillShade="F2"/>
          </w:tcPr>
          <w:p w14:paraId="6549B1C9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57365897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proofErr w:type="spellStart"/>
            <w:r w:rsidRPr="006D5ABF">
              <w:rPr>
                <w:rFonts w:ascii="Calibri" w:hAnsi="Calibri" w:cs="Arial"/>
                <w:sz w:val="20"/>
                <w:szCs w:val="20"/>
              </w:rPr>
              <w:t>Counselling</w:t>
            </w:r>
            <w:proofErr w:type="spellEnd"/>
            <w:r w:rsidRPr="006D5ABF">
              <w:rPr>
                <w:rFonts w:ascii="Calibri" w:hAnsi="Calibri" w:cs="Arial"/>
                <w:sz w:val="20"/>
                <w:szCs w:val="20"/>
              </w:rPr>
              <w:t xml:space="preserve"> di gruppo</w:t>
            </w:r>
          </w:p>
        </w:tc>
        <w:tc>
          <w:tcPr>
            <w:tcW w:w="984" w:type="dxa"/>
            <w:shd w:val="clear" w:color="auto" w:fill="auto"/>
          </w:tcPr>
          <w:p w14:paraId="5AF17A43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78924623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45F00F81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  <w:tr w:rsidR="0026559D" w:rsidRPr="006D5ABF" w14:paraId="72FF1546" w14:textId="258FA5C0" w:rsidTr="006D5ABF">
        <w:tc>
          <w:tcPr>
            <w:tcW w:w="1548" w:type="dxa"/>
            <w:vMerge/>
            <w:shd w:val="clear" w:color="auto" w:fill="F2F2F2" w:themeFill="background1" w:themeFillShade="F2"/>
          </w:tcPr>
          <w:p w14:paraId="0DAACB98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C512DB4" w14:textId="77777777" w:rsidR="006D5ABF" w:rsidRPr="006D5ABF" w:rsidRDefault="006D5ABF" w:rsidP="007E6B3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D5ABF">
              <w:rPr>
                <w:rFonts w:ascii="Calibri" w:hAnsi="Calibri" w:cs="Arial"/>
                <w:sz w:val="20"/>
                <w:szCs w:val="20"/>
              </w:rPr>
              <w:t>Training nuovi manager</w:t>
            </w:r>
          </w:p>
        </w:tc>
        <w:tc>
          <w:tcPr>
            <w:tcW w:w="984" w:type="dxa"/>
            <w:shd w:val="clear" w:color="auto" w:fill="auto"/>
          </w:tcPr>
          <w:p w14:paraId="01534808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</w:tcPr>
          <w:p w14:paraId="09F5B4D4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</w:tcPr>
          <w:p w14:paraId="12D68115" w14:textId="77777777" w:rsidR="006D5ABF" w:rsidRPr="0026559D" w:rsidRDefault="006D5ABF" w:rsidP="007E6B3B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highlight w:val="green"/>
              </w:rPr>
            </w:pPr>
          </w:p>
        </w:tc>
      </w:tr>
    </w:tbl>
    <w:p w14:paraId="3EE00B61" w14:textId="77777777" w:rsidR="009D4460" w:rsidRDefault="009D4460" w:rsidP="00816444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4214B4D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C529240" w14:textId="77777777" w:rsidR="00A404A3" w:rsidRDefault="00A404A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AB04B76" w14:textId="3FF50359" w:rsidR="00FA59B7" w:rsidRDefault="00FA59B7" w:rsidP="000A0AAC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Vostra azienda </w:t>
      </w:r>
      <w:r w:rsidR="000A0AAC">
        <w:rPr>
          <w:rFonts w:asciiTheme="minorHAnsi" w:hAnsiTheme="minorHAnsi" w:cs="Arial"/>
          <w:bCs/>
          <w:sz w:val="20"/>
          <w:szCs w:val="20"/>
        </w:rPr>
        <w:t xml:space="preserve">possiede </w:t>
      </w:r>
      <w:r w:rsidR="000A0AAC" w:rsidRPr="000A0AAC">
        <w:rPr>
          <w:rFonts w:asciiTheme="minorHAnsi" w:hAnsiTheme="minorHAnsi" w:cs="Arial"/>
          <w:bCs/>
          <w:sz w:val="20"/>
          <w:szCs w:val="20"/>
        </w:rPr>
        <w:t>una qualificata esperienza nell’organizzazione ed erogazione di progetti aventi ad oggetto l’</w:t>
      </w:r>
      <w:proofErr w:type="spellStart"/>
      <w:r w:rsidR="000A0AAC" w:rsidRPr="000A0AAC"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 w:rsidR="000A0AAC" w:rsidRPr="000A0AAC">
        <w:rPr>
          <w:rFonts w:asciiTheme="minorHAnsi" w:hAnsiTheme="minorHAnsi" w:cs="Arial"/>
          <w:bCs/>
          <w:sz w:val="20"/>
          <w:szCs w:val="20"/>
        </w:rPr>
        <w:t xml:space="preserve"> e lo sviluppo del management, in ambiti articolati e complessi nazionali ed internazionali, </w:t>
      </w:r>
      <w:r w:rsidR="0083375E">
        <w:rPr>
          <w:rFonts w:asciiTheme="minorHAnsi" w:hAnsiTheme="minorHAnsi" w:cs="Arial"/>
          <w:bCs/>
          <w:sz w:val="20"/>
          <w:szCs w:val="20"/>
        </w:rPr>
        <w:t>con particolare riferimento al</w:t>
      </w:r>
      <w:r w:rsidR="001E20EA">
        <w:rPr>
          <w:rFonts w:asciiTheme="minorHAnsi" w:hAnsiTheme="minorHAnsi" w:cs="Arial"/>
          <w:bCs/>
          <w:sz w:val="20"/>
          <w:szCs w:val="20"/>
        </w:rPr>
        <w:t xml:space="preserve"> settore</w:t>
      </w:r>
      <w:r w:rsidR="000A0AAC" w:rsidRPr="000A0AAC">
        <w:rPr>
          <w:rFonts w:asciiTheme="minorHAnsi" w:hAnsiTheme="minorHAnsi" w:cs="Arial"/>
          <w:bCs/>
          <w:sz w:val="20"/>
          <w:szCs w:val="20"/>
        </w:rPr>
        <w:t xml:space="preserve"> ICT</w:t>
      </w:r>
      <w:r w:rsidR="000A0AAC">
        <w:rPr>
          <w:rFonts w:asciiTheme="minorHAnsi" w:hAnsiTheme="minorHAnsi" w:cs="Arial"/>
          <w:bCs/>
          <w:sz w:val="20"/>
          <w:szCs w:val="20"/>
        </w:rPr>
        <w:t>? Se si, dettagliare le principali esperienze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3E14" w14:paraId="059FB661" w14:textId="77777777" w:rsidTr="007E6B3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C37D97E" w14:textId="77777777" w:rsidR="004B3E14" w:rsidRDefault="004B3E14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197A8C" w14:textId="77777777" w:rsidR="004B3E14" w:rsidRDefault="004B3E14" w:rsidP="004B3E14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6ED248" w14:textId="2C7FE6E3" w:rsidR="00FA59B7" w:rsidRDefault="00FA59B7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944AA1B" w14:textId="54D09EB4" w:rsidR="00194895" w:rsidRPr="000A0AAC" w:rsidRDefault="00194895" w:rsidP="0019489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4895">
        <w:rPr>
          <w:rFonts w:asciiTheme="minorHAnsi" w:hAnsiTheme="minorHAnsi" w:cs="Arial"/>
          <w:bCs/>
          <w:sz w:val="20"/>
          <w:szCs w:val="20"/>
        </w:rPr>
        <w:t>Indicare il fatturato dell’azienda nel triennio precedente all’anno corrente</w:t>
      </w:r>
      <w:r w:rsidRPr="000A0AAC">
        <w:rPr>
          <w:rFonts w:asciiTheme="minorHAnsi" w:hAnsiTheme="minorHAnsi" w:cs="Arial"/>
          <w:bCs/>
          <w:sz w:val="20"/>
          <w:szCs w:val="20"/>
        </w:rPr>
        <w:t xml:space="preserve"> per i servizi oggetto della presente iniziativa</w:t>
      </w:r>
      <w:r w:rsidR="000A0AAC" w:rsidRPr="000A0AAC">
        <w:rPr>
          <w:rFonts w:asciiTheme="minorHAnsi" w:hAnsiTheme="minorHAnsi" w:cs="Arial"/>
          <w:bCs/>
          <w:sz w:val="20"/>
          <w:szCs w:val="20"/>
        </w:rPr>
        <w:t xml:space="preserve"> (valori al netto di IVA)</w:t>
      </w:r>
      <w:r w:rsidR="000A0AAC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559"/>
        <w:gridCol w:w="1559"/>
        <w:gridCol w:w="1553"/>
      </w:tblGrid>
      <w:tr w:rsidR="000A0AAC" w:rsidRPr="000A0AAC" w14:paraId="3BE74541" w14:textId="792D3B72" w:rsidTr="000A0AAC">
        <w:trPr>
          <w:trHeight w:val="457"/>
        </w:trPr>
        <w:tc>
          <w:tcPr>
            <w:tcW w:w="310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548CDA3" w14:textId="7FE8EEDB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05D5C9" w14:textId="17AABA63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i/>
                <w:sz w:val="20"/>
                <w:szCs w:val="22"/>
              </w:rPr>
            </w:pPr>
            <w:r w:rsidRPr="000A0AAC">
              <w:rPr>
                <w:rFonts w:ascii="Calibri" w:hAnsi="Calibri" w:cs="Arial"/>
                <w:b/>
                <w:sz w:val="20"/>
                <w:szCs w:val="22"/>
              </w:rPr>
              <w:t>Fatturato 2017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983EE7" w14:textId="1133BDD9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0A0AAC">
              <w:rPr>
                <w:rFonts w:ascii="Calibri" w:hAnsi="Calibri" w:cs="Arial"/>
                <w:b/>
                <w:sz w:val="20"/>
                <w:szCs w:val="22"/>
              </w:rPr>
              <w:t>Fatturato 2018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74E8A3C" w14:textId="5C60A3D8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0A0AAC">
              <w:rPr>
                <w:rFonts w:ascii="Calibri" w:hAnsi="Calibri" w:cs="Arial"/>
                <w:b/>
                <w:sz w:val="20"/>
                <w:szCs w:val="22"/>
              </w:rPr>
              <w:t>Fatturato 2019</w:t>
            </w:r>
          </w:p>
        </w:tc>
      </w:tr>
      <w:tr w:rsidR="000A0AAC" w:rsidRPr="000A0AAC" w14:paraId="0B4A5D63" w14:textId="7B1A0984" w:rsidTr="007E6B3B">
        <w:trPr>
          <w:trHeight w:val="2079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3258A229" w14:textId="77777777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HR </w:t>
            </w:r>
            <w:proofErr w:type="spellStart"/>
            <w:r w:rsidRPr="000A0AAC">
              <w:rPr>
                <w:rFonts w:ascii="Calibri" w:hAnsi="Calibri" w:cs="Arial"/>
                <w:b/>
                <w:bCs/>
                <w:sz w:val="20"/>
                <w:szCs w:val="22"/>
              </w:rPr>
              <w:t>assessment</w:t>
            </w:r>
            <w:proofErr w:type="spellEnd"/>
          </w:p>
          <w:p w14:paraId="510175A1" w14:textId="77777777" w:rsid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  <w:p w14:paraId="153FB524" w14:textId="0C310E62" w:rsidR="000A0AAC" w:rsidRPr="004B3E14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4B3E14">
              <w:rPr>
                <w:rFonts w:ascii="Calibri" w:hAnsi="Calibri" w:cs="Arial"/>
                <w:bCs/>
                <w:sz w:val="20"/>
                <w:szCs w:val="22"/>
              </w:rPr>
              <w:t xml:space="preserve"> di cui per Top e Middle management (anche in termini percentuali)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4D4D5" w14:textId="1833E231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  <w:p w14:paraId="466F2441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</w:p>
          <w:p w14:paraId="30CEAE9A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 xml:space="preserve">€ </w:t>
            </w:r>
            <w:proofErr w:type="gramStart"/>
            <w:r w:rsidRPr="000A0AAC">
              <w:rPr>
                <w:rFonts w:ascii="Calibri" w:hAnsi="Calibri" w:cs="Arial"/>
                <w:bCs/>
                <w:sz w:val="20"/>
                <w:szCs w:val="22"/>
              </w:rPr>
              <w:t>oppure  %</w:t>
            </w:r>
            <w:proofErr w:type="gramEnd"/>
          </w:p>
          <w:p w14:paraId="03C72E5D" w14:textId="79317E86" w:rsidR="000A0AAC" w:rsidRPr="000A0AAC" w:rsidRDefault="000A0AAC" w:rsidP="000A0AAC">
            <w:pPr>
              <w:spacing w:line="360" w:lineRule="auto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DE5E4F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  <w:p w14:paraId="1FD4EDFE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</w:p>
          <w:p w14:paraId="46BAF553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 xml:space="preserve">€ </w:t>
            </w:r>
            <w:proofErr w:type="gramStart"/>
            <w:r w:rsidRPr="000A0AAC">
              <w:rPr>
                <w:rFonts w:ascii="Calibri" w:hAnsi="Calibri" w:cs="Arial"/>
                <w:bCs/>
                <w:sz w:val="20"/>
                <w:szCs w:val="22"/>
              </w:rPr>
              <w:t>oppure  %</w:t>
            </w:r>
            <w:proofErr w:type="gramEnd"/>
          </w:p>
          <w:p w14:paraId="4328974C" w14:textId="4196B205" w:rsidR="000A0AAC" w:rsidRPr="000A0AAC" w:rsidRDefault="000A0AAC" w:rsidP="000A0AAC">
            <w:pPr>
              <w:spacing w:line="360" w:lineRule="auto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639C5913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  <w:p w14:paraId="00122A23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</w:p>
          <w:p w14:paraId="53E73A55" w14:textId="77777777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 xml:space="preserve">€ </w:t>
            </w:r>
            <w:proofErr w:type="gramStart"/>
            <w:r w:rsidRPr="000A0AAC">
              <w:rPr>
                <w:rFonts w:ascii="Calibri" w:hAnsi="Calibri" w:cs="Arial"/>
                <w:bCs/>
                <w:sz w:val="20"/>
                <w:szCs w:val="22"/>
              </w:rPr>
              <w:t>oppure  %</w:t>
            </w:r>
            <w:proofErr w:type="gramEnd"/>
          </w:p>
          <w:p w14:paraId="30EC1879" w14:textId="79985963" w:rsidR="000A0AAC" w:rsidRPr="000A0AAC" w:rsidRDefault="000A0AAC" w:rsidP="000A0AAC">
            <w:pPr>
              <w:spacing w:line="360" w:lineRule="auto"/>
              <w:ind w:left="50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A0AAC" w:rsidRPr="000A0AAC" w14:paraId="0FFB8D10" w14:textId="6C7395D3" w:rsidTr="007E6B3B">
        <w:trPr>
          <w:trHeight w:val="721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693D2945" w14:textId="101BDD05" w:rsidR="000A0AAC" w:rsidRPr="00EE2661" w:rsidRDefault="000A0AAC" w:rsidP="000A0AAC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b/>
                <w:sz w:val="20"/>
                <w:szCs w:val="22"/>
                <w:lang w:val="en-US"/>
              </w:rPr>
            </w:pPr>
            <w:r w:rsidRPr="00EE2661">
              <w:rPr>
                <w:rFonts w:ascii="Calibri" w:hAnsi="Calibri" w:cs="Arial"/>
                <w:b/>
                <w:sz w:val="20"/>
                <w:szCs w:val="22"/>
                <w:lang w:val="en-US"/>
              </w:rPr>
              <w:lastRenderedPageBreak/>
              <w:t>Coaching e/o Counselling</w:t>
            </w:r>
          </w:p>
          <w:p w14:paraId="3EED49E6" w14:textId="051A9E72" w:rsidR="000A0AAC" w:rsidRPr="00EE2661" w:rsidRDefault="000A0AAC" w:rsidP="000A0AAC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EE2661">
              <w:rPr>
                <w:rFonts w:ascii="Calibri" w:hAnsi="Calibri" w:cs="Arial"/>
                <w:sz w:val="20"/>
                <w:szCs w:val="22"/>
                <w:lang w:val="en-US"/>
              </w:rPr>
              <w:t xml:space="preserve">(in </w:t>
            </w:r>
            <w:proofErr w:type="spellStart"/>
            <w:r w:rsidRPr="00EE2661">
              <w:rPr>
                <w:rFonts w:ascii="Calibri" w:hAnsi="Calibri" w:cs="Arial"/>
                <w:sz w:val="20"/>
                <w:szCs w:val="22"/>
                <w:lang w:val="en-US"/>
              </w:rPr>
              <w:t>ambito</w:t>
            </w:r>
            <w:proofErr w:type="spellEnd"/>
            <w:r w:rsidRPr="00EE2661">
              <w:rPr>
                <w:rFonts w:ascii="Calibri" w:hAnsi="Calibri" w:cs="Arial"/>
                <w:sz w:val="20"/>
                <w:szCs w:val="22"/>
                <w:lang w:val="en-US"/>
              </w:rPr>
              <w:t xml:space="preserve"> business)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8D978" w14:textId="77777777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</w:tc>
        <w:tc>
          <w:tcPr>
            <w:tcW w:w="1559" w:type="dxa"/>
            <w:vAlign w:val="center"/>
          </w:tcPr>
          <w:p w14:paraId="69C66941" w14:textId="0E2BF546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</w:tc>
        <w:tc>
          <w:tcPr>
            <w:tcW w:w="1553" w:type="dxa"/>
            <w:vAlign w:val="center"/>
          </w:tcPr>
          <w:p w14:paraId="29479E83" w14:textId="4146184B" w:rsidR="000A0AAC" w:rsidRPr="000A0AAC" w:rsidRDefault="000A0AAC" w:rsidP="000A0AAC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2"/>
              </w:rPr>
            </w:pPr>
            <w:r w:rsidRPr="000A0AAC">
              <w:rPr>
                <w:rFonts w:ascii="Calibri" w:hAnsi="Calibri" w:cs="Arial"/>
                <w:bCs/>
                <w:sz w:val="20"/>
                <w:szCs w:val="22"/>
              </w:rPr>
              <w:t>€</w:t>
            </w:r>
          </w:p>
        </w:tc>
      </w:tr>
    </w:tbl>
    <w:p w14:paraId="357353AC" w14:textId="4FF9C0C5" w:rsidR="005160DA" w:rsidRDefault="005160DA" w:rsidP="005160DA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652F5E" w14:textId="77777777" w:rsidR="00BC6196" w:rsidRDefault="00BC6196" w:rsidP="005160DA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B2E243" w14:textId="33FF31FE" w:rsidR="004B3E14" w:rsidRPr="004B3E14" w:rsidRDefault="004B3E14" w:rsidP="004B3E14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Pr="004B3E14">
        <w:rPr>
          <w:rFonts w:asciiTheme="minorHAnsi" w:hAnsiTheme="minorHAnsi" w:cs="Arial"/>
          <w:bCs/>
          <w:sz w:val="20"/>
          <w:szCs w:val="20"/>
        </w:rPr>
        <w:t xml:space="preserve"> i volumi medi annui che eroga la Vostra Azienda per</w:t>
      </w:r>
      <w:r>
        <w:rPr>
          <w:rFonts w:asciiTheme="minorHAnsi" w:hAnsiTheme="minorHAnsi" w:cs="Arial"/>
          <w:bCs/>
          <w:sz w:val="20"/>
          <w:szCs w:val="20"/>
        </w:rPr>
        <w:t xml:space="preserve"> i servizi oggetto dello studio.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264"/>
        <w:gridCol w:w="1332"/>
      </w:tblGrid>
      <w:tr w:rsidR="004B3E14" w:rsidRPr="004B3E14" w14:paraId="211DED96" w14:textId="77777777" w:rsidTr="00502B82">
        <w:trPr>
          <w:trHeight w:val="457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1CF93B5C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  <w:p w14:paraId="2066EF7F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i/>
                <w:sz w:val="20"/>
                <w:szCs w:val="22"/>
                <w:lang w:val="en-US"/>
              </w:rPr>
            </w:pPr>
            <w:r w:rsidRPr="004B3E14">
              <w:rPr>
                <w:rFonts w:ascii="Calibri" w:hAnsi="Calibri" w:cs="Arial"/>
                <w:b/>
                <w:bCs/>
                <w:sz w:val="20"/>
                <w:szCs w:val="22"/>
                <w:lang w:val="en-US"/>
              </w:rPr>
              <w:t>HR</w:t>
            </w:r>
            <w:r w:rsidRPr="004B3E14">
              <w:rPr>
                <w:rFonts w:ascii="Calibri" w:hAnsi="Calibri" w:cs="Arial"/>
                <w:b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4B3E14">
              <w:rPr>
                <w:rFonts w:ascii="Calibri" w:hAnsi="Calibri" w:cs="Arial"/>
                <w:b/>
                <w:bCs/>
                <w:sz w:val="20"/>
                <w:szCs w:val="22"/>
                <w:lang w:val="en-US"/>
              </w:rPr>
              <w:t>assessment</w:t>
            </w:r>
            <w:r w:rsidRPr="004B3E14">
              <w:rPr>
                <w:rFonts w:ascii="Calibri" w:hAnsi="Calibri" w:cs="Arial"/>
                <w:b/>
                <w:bCs/>
                <w:i/>
                <w:sz w:val="20"/>
                <w:szCs w:val="22"/>
                <w:lang w:val="en-US"/>
              </w:rPr>
              <w:t xml:space="preserve"> </w:t>
            </w:r>
          </w:p>
          <w:p w14:paraId="27FEA205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14:paraId="6E9A6D36" w14:textId="77777777" w:rsidR="004B3E14" w:rsidRPr="004B3E14" w:rsidRDefault="004B3E14" w:rsidP="007E6B3B">
            <w:pPr>
              <w:spacing w:line="360" w:lineRule="auto"/>
              <w:ind w:left="50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  <w:p w14:paraId="355C90D3" w14:textId="77777777" w:rsidR="004B3E14" w:rsidRPr="004B3E14" w:rsidRDefault="004B3E14" w:rsidP="007E6B3B">
            <w:pPr>
              <w:spacing w:line="360" w:lineRule="auto"/>
              <w:ind w:left="50"/>
              <w:rPr>
                <w:rFonts w:ascii="Calibri" w:hAnsi="Calibri" w:cs="Arial"/>
                <w:bCs/>
                <w:i/>
                <w:sz w:val="20"/>
                <w:szCs w:val="22"/>
              </w:rPr>
            </w:pPr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 xml:space="preserve">N. </w:t>
            </w:r>
            <w:proofErr w:type="spellStart"/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>assessment</w:t>
            </w:r>
            <w:proofErr w:type="spellEnd"/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 xml:space="preserve"> (individuali o di gruppo)</w:t>
            </w:r>
          </w:p>
          <w:p w14:paraId="3B2CD12F" w14:textId="77777777" w:rsidR="004B3E14" w:rsidRPr="004B3E14" w:rsidRDefault="004B3E14" w:rsidP="007E6B3B">
            <w:pPr>
              <w:spacing w:line="360" w:lineRule="auto"/>
              <w:ind w:left="50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  <w:p w14:paraId="4161CC72" w14:textId="2C3DA64D" w:rsidR="004B3E14" w:rsidRPr="004B3E14" w:rsidRDefault="004B3E14" w:rsidP="004B3E14">
            <w:pPr>
              <w:spacing w:line="360" w:lineRule="auto"/>
              <w:ind w:left="50"/>
              <w:rPr>
                <w:rFonts w:ascii="Calibri" w:hAnsi="Calibri" w:cs="Arial"/>
                <w:bCs/>
                <w:i/>
                <w:sz w:val="20"/>
                <w:szCs w:val="22"/>
              </w:rPr>
            </w:pPr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 xml:space="preserve">di cui N. </w:t>
            </w:r>
            <w:r>
              <w:rPr>
                <w:rFonts w:ascii="Calibri" w:hAnsi="Calibri" w:cs="Arial"/>
                <w:bCs/>
                <w:i/>
                <w:sz w:val="20"/>
                <w:szCs w:val="22"/>
              </w:rPr>
              <w:t xml:space="preserve">o % </w:t>
            </w:r>
            <w:proofErr w:type="spellStart"/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>assessment</w:t>
            </w:r>
            <w:proofErr w:type="spellEnd"/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 xml:space="preserve"> per Top e Middle management </w:t>
            </w:r>
          </w:p>
        </w:tc>
        <w:tc>
          <w:tcPr>
            <w:tcW w:w="1332" w:type="dxa"/>
            <w:shd w:val="clear" w:color="auto" w:fill="auto"/>
          </w:tcPr>
          <w:p w14:paraId="5FECF91E" w14:textId="77777777" w:rsidR="004B3E14" w:rsidRPr="004B3E14" w:rsidRDefault="004B3E14" w:rsidP="007E6B3B">
            <w:pPr>
              <w:spacing w:line="360" w:lineRule="auto"/>
              <w:ind w:left="50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</w:tc>
      </w:tr>
      <w:tr w:rsidR="004B3E14" w:rsidRPr="004B3E14" w14:paraId="7695DCD2" w14:textId="77777777" w:rsidTr="00502B82">
        <w:trPr>
          <w:trHeight w:val="549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10462DCF" w14:textId="77777777" w:rsidR="004B3E14" w:rsidRPr="004B3E14" w:rsidRDefault="004B3E14" w:rsidP="007E6B3B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4B3E14">
              <w:rPr>
                <w:rFonts w:ascii="Calibri" w:hAnsi="Calibri" w:cs="Arial"/>
                <w:b/>
                <w:sz w:val="20"/>
                <w:szCs w:val="22"/>
              </w:rPr>
              <w:t>Coaching</w:t>
            </w:r>
            <w:proofErr w:type="spellEnd"/>
            <w:r w:rsidRPr="004B3E1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1430465F" w14:textId="32C6D0D4" w:rsidR="004B3E14" w:rsidRPr="004B3E14" w:rsidRDefault="004B3E14" w:rsidP="007E6B3B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E14">
              <w:rPr>
                <w:rFonts w:ascii="Calibri" w:hAnsi="Calibri" w:cs="Arial"/>
                <w:sz w:val="20"/>
                <w:szCs w:val="22"/>
              </w:rPr>
              <w:t>(in ambito business)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B086ACE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>N. sessioni (individuali o di gruppo)</w:t>
            </w:r>
          </w:p>
        </w:tc>
        <w:tc>
          <w:tcPr>
            <w:tcW w:w="1332" w:type="dxa"/>
            <w:shd w:val="clear" w:color="auto" w:fill="auto"/>
          </w:tcPr>
          <w:p w14:paraId="2CF60E78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</w:tc>
      </w:tr>
      <w:tr w:rsidR="004B3E14" w:rsidRPr="004B3E14" w14:paraId="31986A34" w14:textId="77777777" w:rsidTr="00502B82">
        <w:trPr>
          <w:trHeight w:val="541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74136902" w14:textId="77777777" w:rsidR="004B3E14" w:rsidRPr="004B3E14" w:rsidRDefault="004B3E14" w:rsidP="004B3E14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4B3E14">
              <w:rPr>
                <w:rFonts w:ascii="Calibri" w:hAnsi="Calibri" w:cs="Arial"/>
                <w:b/>
                <w:sz w:val="20"/>
                <w:szCs w:val="22"/>
              </w:rPr>
              <w:t>Counselling</w:t>
            </w:r>
            <w:proofErr w:type="spellEnd"/>
            <w:r w:rsidRPr="004B3E1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6E454C36" w14:textId="3E3AE296" w:rsidR="004B3E14" w:rsidRPr="004B3E14" w:rsidRDefault="004B3E14" w:rsidP="004B3E14">
            <w:pPr>
              <w:pStyle w:val="microblujustify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  <w:r w:rsidRPr="004B3E14">
              <w:rPr>
                <w:rFonts w:ascii="Calibri" w:hAnsi="Calibri" w:cs="Arial"/>
                <w:sz w:val="20"/>
                <w:szCs w:val="22"/>
              </w:rPr>
              <w:t>(in ambito business)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389B16B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  <w:r w:rsidRPr="004B3E14">
              <w:rPr>
                <w:rFonts w:ascii="Calibri" w:hAnsi="Calibri" w:cs="Arial"/>
                <w:bCs/>
                <w:i/>
                <w:sz w:val="20"/>
                <w:szCs w:val="22"/>
              </w:rPr>
              <w:t>N. sessioni (individuali o di gruppo)</w:t>
            </w:r>
          </w:p>
        </w:tc>
        <w:tc>
          <w:tcPr>
            <w:tcW w:w="1332" w:type="dxa"/>
            <w:shd w:val="clear" w:color="auto" w:fill="auto"/>
          </w:tcPr>
          <w:p w14:paraId="0468552E" w14:textId="77777777" w:rsidR="004B3E14" w:rsidRPr="004B3E14" w:rsidRDefault="004B3E14" w:rsidP="007E6B3B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0"/>
                <w:szCs w:val="22"/>
              </w:rPr>
            </w:pPr>
          </w:p>
        </w:tc>
      </w:tr>
    </w:tbl>
    <w:p w14:paraId="60770345" w14:textId="77777777" w:rsidR="00C1187E" w:rsidRDefault="00C1187E" w:rsidP="0083375E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C56068" w14:textId="77777777" w:rsidR="00A404A3" w:rsidRDefault="00A404A3" w:rsidP="0083375E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6DC2A7" w14:textId="77777777" w:rsidR="00040E90" w:rsidRDefault="00040E90" w:rsidP="00040E9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40E90">
        <w:rPr>
          <w:rFonts w:asciiTheme="minorHAnsi" w:hAnsiTheme="minorHAnsi" w:cs="Arial"/>
          <w:bCs/>
          <w:sz w:val="20"/>
          <w:szCs w:val="20"/>
        </w:rPr>
        <w:t>Quali certificazioni, rilasciate da organi</w:t>
      </w:r>
      <w:r w:rsidR="00927E45">
        <w:rPr>
          <w:rFonts w:asciiTheme="minorHAnsi" w:hAnsiTheme="minorHAnsi" w:cs="Arial"/>
          <w:bCs/>
          <w:sz w:val="20"/>
          <w:szCs w:val="20"/>
        </w:rPr>
        <w:t>smi</w:t>
      </w:r>
      <w:r w:rsidRPr="00040E90">
        <w:rPr>
          <w:rFonts w:asciiTheme="minorHAnsi" w:hAnsiTheme="minorHAnsi" w:cs="Arial"/>
          <w:bCs/>
          <w:sz w:val="20"/>
          <w:szCs w:val="20"/>
        </w:rPr>
        <w:t xml:space="preserve"> 'indipendenti', possiede la Vostra azienda (ISO, qualità, processo…)?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40E90" w14:paraId="3E2693FF" w14:textId="77777777" w:rsidTr="007E6B3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D12934" w14:textId="77777777" w:rsidR="00040E90" w:rsidRDefault="00040E90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0881E3" w14:textId="77777777" w:rsidR="00040E90" w:rsidRPr="00040E90" w:rsidRDefault="00040E90" w:rsidP="00040E90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6BE305" w14:textId="77777777" w:rsidR="001D0B92" w:rsidRDefault="001D0B92" w:rsidP="00040E9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F0EC76" w14:textId="0DF7F2C6" w:rsidR="00040E90" w:rsidRDefault="00343CB0" w:rsidP="00343CB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43CB0">
        <w:rPr>
          <w:rFonts w:asciiTheme="minorHAnsi" w:hAnsiTheme="minorHAnsi" w:cs="Arial"/>
          <w:bCs/>
          <w:sz w:val="20"/>
          <w:szCs w:val="20"/>
        </w:rPr>
        <w:t>Quali sono, secondo la Vostra conoscenza del mercato di riferimento della presente fornitura, i principali player di mercato?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3CB0" w14:paraId="7DE4DFA9" w14:textId="77777777" w:rsidTr="007E6B3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CAC6D2A" w14:textId="77777777" w:rsidR="00343CB0" w:rsidRDefault="00343CB0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793536" w14:textId="5493F509" w:rsidR="00EC4645" w:rsidRPr="00EC4645" w:rsidRDefault="00EC4645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2002B1" w14:textId="06A8CDBE" w:rsidR="00EC4645" w:rsidRDefault="00EC4645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E995B1" w14:textId="4ED8CC12" w:rsidR="0083375E" w:rsidRDefault="0083375E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19B616" w14:textId="77777777" w:rsidR="0083375E" w:rsidRPr="004B3E14" w:rsidRDefault="0083375E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143B1C" w14:textId="77777777" w:rsidR="00EC4645" w:rsidRPr="004B3E14" w:rsidRDefault="00EC4645" w:rsidP="00EC4645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</w:t>
      </w:r>
      <w:r w:rsidRPr="008837FC">
        <w:rPr>
          <w:rFonts w:asciiTheme="minorHAnsi" w:hAnsiTheme="minorHAnsi" w:cs="Arial"/>
          <w:bCs/>
          <w:sz w:val="20"/>
          <w:szCs w:val="20"/>
        </w:rPr>
        <w:t xml:space="preserve"> base alla vostra esperienza</w:t>
      </w:r>
      <w:r>
        <w:rPr>
          <w:rFonts w:asciiTheme="minorHAnsi" w:hAnsiTheme="minorHAnsi" w:cs="Arial"/>
          <w:bCs/>
          <w:sz w:val="20"/>
          <w:szCs w:val="20"/>
        </w:rPr>
        <w:t>, quali figure vengono impiegate per i servizi</w:t>
      </w:r>
      <w:r w:rsidRPr="008837F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oggetto della presente iniziativa? Quali sono </w:t>
      </w:r>
      <w:r w:rsidRPr="008837FC">
        <w:rPr>
          <w:rFonts w:asciiTheme="minorHAnsi" w:hAnsiTheme="minorHAnsi" w:cs="Arial"/>
          <w:bCs/>
          <w:sz w:val="20"/>
          <w:szCs w:val="20"/>
        </w:rPr>
        <w:t>i principali elementi che contraddistinguono la</w:t>
      </w:r>
      <w:r w:rsidRPr="004B3E14">
        <w:rPr>
          <w:rFonts w:asciiTheme="minorHAnsi" w:hAnsiTheme="minorHAnsi" w:cs="Arial"/>
          <w:bCs/>
          <w:sz w:val="20"/>
          <w:szCs w:val="20"/>
        </w:rPr>
        <w:t xml:space="preserve"> professionalità d</w:t>
      </w:r>
      <w:r>
        <w:rPr>
          <w:rFonts w:asciiTheme="minorHAnsi" w:hAnsiTheme="minorHAnsi" w:cs="Arial"/>
          <w:bCs/>
          <w:sz w:val="20"/>
          <w:szCs w:val="20"/>
        </w:rPr>
        <w:t>i tali</w:t>
      </w:r>
      <w:r w:rsidRPr="004B3E14">
        <w:rPr>
          <w:rFonts w:asciiTheme="minorHAnsi" w:hAnsiTheme="minorHAnsi" w:cs="Arial"/>
          <w:bCs/>
          <w:sz w:val="20"/>
          <w:szCs w:val="20"/>
        </w:rPr>
        <w:t xml:space="preserve"> risorse e determinano un servizio di elevato livello qualitativo?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C4645" w14:paraId="2CCE86E7" w14:textId="77777777" w:rsidTr="00D469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D2C6FEB" w14:textId="77777777" w:rsidR="00EC4645" w:rsidRDefault="00EC4645" w:rsidP="00D469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2C354F" w14:textId="77777777" w:rsidR="00EC4645" w:rsidRPr="00EC4645" w:rsidRDefault="00EC4645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11D3B9" w14:textId="77777777" w:rsidR="00777A63" w:rsidRPr="00EC4645" w:rsidRDefault="00777A63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35DAA6" w14:textId="762D882B" w:rsidR="00AF5F70" w:rsidRPr="00777A63" w:rsidRDefault="00CA5835" w:rsidP="00777A6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77A63">
        <w:rPr>
          <w:rFonts w:asciiTheme="minorHAnsi" w:hAnsiTheme="minorHAnsi" w:cs="Arial"/>
          <w:bCs/>
          <w:sz w:val="20"/>
          <w:szCs w:val="20"/>
        </w:rPr>
        <w:t>Anche con riferimento all</w:t>
      </w:r>
      <w:r w:rsidR="00777A63" w:rsidRPr="00777A63">
        <w:rPr>
          <w:rFonts w:asciiTheme="minorHAnsi" w:hAnsiTheme="minorHAnsi" w:cs="Arial"/>
          <w:bCs/>
          <w:sz w:val="20"/>
          <w:szCs w:val="20"/>
        </w:rPr>
        <w:t>a precedente gara Consip avente ad oggetto servizi analoghi (“Affidamento del servizio di supporto specialistico per la gestione di percorsi di sviluppo del potenziale e della leadership per il personale SOGEI” pubblicata in GURI il 14/04/2017</w:t>
      </w:r>
      <w:r w:rsidR="0083375E">
        <w:rPr>
          <w:rFonts w:asciiTheme="minorHAnsi" w:hAnsiTheme="minorHAnsi" w:cs="Arial"/>
          <w:bCs/>
          <w:sz w:val="20"/>
          <w:szCs w:val="20"/>
        </w:rPr>
        <w:t xml:space="preserve"> - </w:t>
      </w:r>
      <w:hyperlink r:id="rId11" w:history="1">
        <w:r w:rsidR="0083375E" w:rsidRPr="0083375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https://www.consip.it/bandi-di-gara/gare-e-avvisi/gara-sviluppo-potenziale-per-sogei</w:t>
        </w:r>
      </w:hyperlink>
      <w:r w:rsidR="00777A63" w:rsidRPr="0083375E">
        <w:rPr>
          <w:rFonts w:asciiTheme="minorHAnsi" w:hAnsiTheme="minorHAnsi" w:cstheme="minorHAnsi"/>
          <w:bCs/>
          <w:sz w:val="20"/>
          <w:szCs w:val="20"/>
        </w:rPr>
        <w:t>),</w:t>
      </w:r>
      <w:r w:rsidR="00777A63" w:rsidRPr="00777A63">
        <w:rPr>
          <w:rFonts w:asciiTheme="minorHAnsi" w:hAnsiTheme="minorHAnsi" w:cs="Arial"/>
          <w:bCs/>
          <w:sz w:val="20"/>
          <w:szCs w:val="20"/>
        </w:rPr>
        <w:t xml:space="preserve"> q</w:t>
      </w:r>
      <w:r w:rsidR="00502B82" w:rsidRPr="00777A63">
        <w:rPr>
          <w:rFonts w:asciiTheme="minorHAnsi" w:hAnsiTheme="minorHAnsi" w:cs="Arial"/>
          <w:bCs/>
          <w:sz w:val="20"/>
          <w:szCs w:val="20"/>
        </w:rPr>
        <w:t xml:space="preserve">uali </w:t>
      </w:r>
      <w:r w:rsidR="00777A63" w:rsidRPr="00777A63">
        <w:rPr>
          <w:rFonts w:asciiTheme="minorHAnsi" w:hAnsiTheme="minorHAnsi" w:cs="Arial"/>
          <w:bCs/>
          <w:sz w:val="20"/>
          <w:szCs w:val="20"/>
        </w:rPr>
        <w:t>ritenete che possano essere, a vostro giudizio, gli elementi di particolare interesse per i fruitori del servizio in termini di qualità del servizio offerto?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0"/>
      </w:tblGrid>
      <w:tr w:rsidR="00777A63" w:rsidRPr="007B60AE" w14:paraId="0913BA8A" w14:textId="77777777" w:rsidTr="00777A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CA318" w14:textId="0ECFA177" w:rsidR="00777A63" w:rsidRPr="007B60AE" w:rsidRDefault="00777A63" w:rsidP="00777A6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B60AE">
              <w:rPr>
                <w:rFonts w:ascii="Calibri" w:hAnsi="Calibri" w:cs="Arial"/>
                <w:b/>
                <w:sz w:val="20"/>
                <w:szCs w:val="20"/>
              </w:rPr>
              <w:t>Criteri di qualità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9C1FB" w14:textId="77777777" w:rsidR="00777A63" w:rsidRPr="007B60AE" w:rsidRDefault="00777A63" w:rsidP="00777A6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B60AE">
              <w:rPr>
                <w:rFonts w:ascii="Calibri" w:hAnsi="Calibri" w:cs="Arial"/>
                <w:b/>
                <w:sz w:val="20"/>
                <w:szCs w:val="20"/>
              </w:rPr>
              <w:t>Si/No</w:t>
            </w:r>
          </w:p>
        </w:tc>
      </w:tr>
      <w:tr w:rsidR="00CA5835" w:rsidRPr="007B60AE" w14:paraId="1FBE3554" w14:textId="77777777" w:rsidTr="007E6B3B">
        <w:tc>
          <w:tcPr>
            <w:tcW w:w="5387" w:type="dxa"/>
            <w:shd w:val="clear" w:color="auto" w:fill="auto"/>
            <w:vAlign w:val="center"/>
          </w:tcPr>
          <w:p w14:paraId="1291B026" w14:textId="7E984305" w:rsidR="00CA5835" w:rsidRPr="007B60AE" w:rsidRDefault="00CA5835" w:rsidP="007E6B3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Organizzazione/Pianificazione della fornitura</w:t>
            </w:r>
          </w:p>
        </w:tc>
        <w:tc>
          <w:tcPr>
            <w:tcW w:w="850" w:type="dxa"/>
            <w:shd w:val="clear" w:color="auto" w:fill="auto"/>
          </w:tcPr>
          <w:p w14:paraId="7A1F59A0" w14:textId="77777777" w:rsidR="00CA5835" w:rsidRPr="007B60AE" w:rsidRDefault="00CA5835" w:rsidP="007E6B3B">
            <w:pPr>
              <w:rPr>
                <w:sz w:val="20"/>
                <w:szCs w:val="20"/>
              </w:rPr>
            </w:pPr>
          </w:p>
        </w:tc>
      </w:tr>
      <w:tr w:rsidR="00282325" w:rsidRPr="007B60AE" w14:paraId="3BED0C82" w14:textId="77777777" w:rsidTr="007E6B3B">
        <w:tc>
          <w:tcPr>
            <w:tcW w:w="5387" w:type="dxa"/>
            <w:shd w:val="clear" w:color="auto" w:fill="auto"/>
            <w:vAlign w:val="center"/>
          </w:tcPr>
          <w:p w14:paraId="5669AED1" w14:textId="08582A6F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 xml:space="preserve">Flessibilità organizzativa </w:t>
            </w:r>
          </w:p>
        </w:tc>
        <w:tc>
          <w:tcPr>
            <w:tcW w:w="850" w:type="dxa"/>
            <w:shd w:val="clear" w:color="auto" w:fill="auto"/>
          </w:tcPr>
          <w:p w14:paraId="2F647519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5E657990" w14:textId="77777777" w:rsidTr="007E6B3B">
        <w:tc>
          <w:tcPr>
            <w:tcW w:w="5387" w:type="dxa"/>
            <w:shd w:val="clear" w:color="auto" w:fill="auto"/>
            <w:vAlign w:val="center"/>
          </w:tcPr>
          <w:p w14:paraId="5E9128D4" w14:textId="396097A7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Soluzioni di progettazione dei servizi</w:t>
            </w:r>
          </w:p>
        </w:tc>
        <w:tc>
          <w:tcPr>
            <w:tcW w:w="850" w:type="dxa"/>
            <w:shd w:val="clear" w:color="auto" w:fill="auto"/>
          </w:tcPr>
          <w:p w14:paraId="01D83492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48D2D075" w14:textId="77777777" w:rsidTr="007E6B3B">
        <w:tc>
          <w:tcPr>
            <w:tcW w:w="5387" w:type="dxa"/>
            <w:shd w:val="clear" w:color="auto" w:fill="auto"/>
            <w:vAlign w:val="center"/>
          </w:tcPr>
          <w:p w14:paraId="74C7A937" w14:textId="12814CF7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Esperienze analoghe pregresse dell’Azienda</w:t>
            </w:r>
          </w:p>
        </w:tc>
        <w:tc>
          <w:tcPr>
            <w:tcW w:w="850" w:type="dxa"/>
            <w:shd w:val="clear" w:color="auto" w:fill="auto"/>
          </w:tcPr>
          <w:p w14:paraId="2AB3A522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295B336A" w14:textId="77777777" w:rsidTr="007E6B3B">
        <w:tc>
          <w:tcPr>
            <w:tcW w:w="5387" w:type="dxa"/>
            <w:shd w:val="clear" w:color="auto" w:fill="auto"/>
            <w:vAlign w:val="center"/>
          </w:tcPr>
          <w:p w14:paraId="594C08CD" w14:textId="0D880022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Composizione del gruppo di lavoro</w:t>
            </w:r>
          </w:p>
        </w:tc>
        <w:tc>
          <w:tcPr>
            <w:tcW w:w="850" w:type="dxa"/>
            <w:shd w:val="clear" w:color="auto" w:fill="auto"/>
          </w:tcPr>
          <w:p w14:paraId="54FA8207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4F6D226B" w14:textId="77777777" w:rsidTr="007E6B3B">
        <w:tc>
          <w:tcPr>
            <w:tcW w:w="5387" w:type="dxa"/>
            <w:shd w:val="clear" w:color="auto" w:fill="auto"/>
            <w:vAlign w:val="center"/>
          </w:tcPr>
          <w:p w14:paraId="606E0818" w14:textId="77777777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Formazione ed esperienza professionale dei professionisti/risorse che svolgono il lavoro</w:t>
            </w:r>
          </w:p>
        </w:tc>
        <w:tc>
          <w:tcPr>
            <w:tcW w:w="850" w:type="dxa"/>
            <w:shd w:val="clear" w:color="auto" w:fill="auto"/>
          </w:tcPr>
          <w:p w14:paraId="783975E7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3D904205" w14:textId="77777777" w:rsidTr="007E6B3B">
        <w:trPr>
          <w:trHeight w:val="425"/>
        </w:trPr>
        <w:tc>
          <w:tcPr>
            <w:tcW w:w="5387" w:type="dxa"/>
            <w:shd w:val="clear" w:color="auto" w:fill="auto"/>
            <w:vAlign w:val="center"/>
          </w:tcPr>
          <w:p w14:paraId="28CE3452" w14:textId="0CF25251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Esperienze analoghe pregresse delle risorse impiegate</w:t>
            </w:r>
          </w:p>
        </w:tc>
        <w:tc>
          <w:tcPr>
            <w:tcW w:w="850" w:type="dxa"/>
            <w:shd w:val="clear" w:color="auto" w:fill="auto"/>
          </w:tcPr>
          <w:p w14:paraId="09B9F247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  <w:tr w:rsidR="00282325" w:rsidRPr="007B60AE" w14:paraId="6D0EA06A" w14:textId="77777777" w:rsidTr="007E6B3B">
        <w:trPr>
          <w:trHeight w:val="425"/>
        </w:trPr>
        <w:tc>
          <w:tcPr>
            <w:tcW w:w="5387" w:type="dxa"/>
            <w:shd w:val="clear" w:color="auto" w:fill="auto"/>
            <w:vAlign w:val="center"/>
          </w:tcPr>
          <w:p w14:paraId="0906944E" w14:textId="77777777" w:rsidR="00282325" w:rsidRPr="007B60AE" w:rsidRDefault="00282325" w:rsidP="00282325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Altro</w:t>
            </w:r>
          </w:p>
        </w:tc>
        <w:tc>
          <w:tcPr>
            <w:tcW w:w="850" w:type="dxa"/>
            <w:shd w:val="clear" w:color="auto" w:fill="auto"/>
          </w:tcPr>
          <w:p w14:paraId="5C7419CC" w14:textId="77777777" w:rsidR="00282325" w:rsidRPr="007B60AE" w:rsidRDefault="00282325" w:rsidP="00282325">
            <w:pPr>
              <w:rPr>
                <w:sz w:val="20"/>
                <w:szCs w:val="20"/>
              </w:rPr>
            </w:pPr>
          </w:p>
        </w:tc>
      </w:tr>
    </w:tbl>
    <w:p w14:paraId="0B3DECE6" w14:textId="77777777" w:rsidR="00BD78AC" w:rsidRPr="00C44F95" w:rsidRDefault="00BD78AC" w:rsidP="00BD78AC"/>
    <w:p w14:paraId="61B5ED3F" w14:textId="7748710A" w:rsidR="00BD78AC" w:rsidRPr="004B3E14" w:rsidRDefault="00BD78AC" w:rsidP="00BD78AC">
      <w:pPr>
        <w:rPr>
          <w:rFonts w:ascii="Calibri" w:hAnsi="Calibri"/>
          <w:sz w:val="20"/>
          <w:szCs w:val="22"/>
        </w:rPr>
      </w:pPr>
      <w:r w:rsidRPr="004B3E14">
        <w:rPr>
          <w:rFonts w:ascii="Calibri" w:hAnsi="Calibri"/>
          <w:sz w:val="20"/>
          <w:szCs w:val="22"/>
        </w:rPr>
        <w:t xml:space="preserve">In caso si sia risposto Altro: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D78AC" w14:paraId="00488B26" w14:textId="77777777" w:rsidTr="007E6B3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29A9B68" w14:textId="77777777" w:rsidR="00BD78AC" w:rsidRDefault="00BD78AC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257CCD" w14:textId="77777777" w:rsidR="00BD78AC" w:rsidRPr="00EC4645" w:rsidRDefault="00BD78AC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2F64D9" w14:textId="263B398D" w:rsidR="00BD78AC" w:rsidRDefault="00BD78AC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1BA293" w14:textId="4AB4968D" w:rsidR="0083375E" w:rsidRDefault="0083375E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0078FD" w14:textId="77777777" w:rsidR="0083375E" w:rsidRPr="00EC4645" w:rsidRDefault="0083375E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5D43AC" w14:textId="28AF2912" w:rsidR="007B60AE" w:rsidRDefault="007B60AE" w:rsidP="007B60AE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B60AE">
        <w:rPr>
          <w:rFonts w:asciiTheme="minorHAnsi" w:hAnsiTheme="minorHAnsi" w:cs="Arial"/>
          <w:bCs/>
          <w:sz w:val="20"/>
          <w:szCs w:val="20"/>
        </w:rPr>
        <w:lastRenderedPageBreak/>
        <w:t xml:space="preserve">In base alle esperienze maturate dalla Vostra azienda, con riferimento alle attività di </w:t>
      </w:r>
      <w:r>
        <w:rPr>
          <w:rFonts w:asciiTheme="minorHAnsi" w:hAnsiTheme="minorHAnsi" w:cs="Arial"/>
          <w:bCs/>
          <w:sz w:val="20"/>
          <w:szCs w:val="20"/>
        </w:rPr>
        <w:t>“V</w:t>
      </w:r>
      <w:r w:rsidRPr="007B60AE">
        <w:rPr>
          <w:rFonts w:asciiTheme="minorHAnsi" w:hAnsiTheme="minorHAnsi" w:cs="Arial"/>
          <w:bCs/>
          <w:sz w:val="20"/>
          <w:szCs w:val="20"/>
        </w:rPr>
        <w:t>alutazione</w:t>
      </w:r>
      <w:r>
        <w:rPr>
          <w:rFonts w:asciiTheme="minorHAnsi" w:hAnsiTheme="minorHAnsi" w:cs="Arial"/>
          <w:bCs/>
          <w:sz w:val="20"/>
          <w:szCs w:val="20"/>
        </w:rPr>
        <w:t xml:space="preserve"> del potenziale”</w:t>
      </w:r>
      <w:r w:rsidRPr="007B60AE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“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individuale” e Diagnosi tramite questionari”</w:t>
      </w:r>
      <w:r w:rsidRPr="007B60AE">
        <w:rPr>
          <w:rFonts w:asciiTheme="minorHAnsi" w:hAnsiTheme="minorHAnsi" w:cs="Arial"/>
          <w:bCs/>
          <w:sz w:val="20"/>
          <w:szCs w:val="20"/>
        </w:rPr>
        <w:t xml:space="preserve">, indicare il tempo medio richiesto per la progettazione e l’organizzazione di tali </w:t>
      </w:r>
      <w:r>
        <w:rPr>
          <w:rFonts w:asciiTheme="minorHAnsi" w:hAnsiTheme="minorHAnsi" w:cs="Arial"/>
          <w:bCs/>
          <w:sz w:val="20"/>
          <w:szCs w:val="20"/>
        </w:rPr>
        <w:t>attività</w:t>
      </w:r>
      <w:r w:rsidRPr="007B60AE">
        <w:rPr>
          <w:rFonts w:asciiTheme="minorHAnsi" w:hAnsiTheme="minorHAnsi" w:cs="Arial"/>
          <w:bCs/>
          <w:sz w:val="20"/>
          <w:szCs w:val="20"/>
        </w:rPr>
        <w:t xml:space="preserve"> e per la produzione di documentazione di sintesi dei risultati.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827"/>
      </w:tblGrid>
      <w:tr w:rsidR="007B60AE" w:rsidRPr="007B60AE" w14:paraId="08D940D8" w14:textId="77777777" w:rsidTr="00D46953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22A6" w14:textId="77777777" w:rsidR="007B60AE" w:rsidRPr="007B60AE" w:rsidRDefault="007B60AE" w:rsidP="00D4695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F3962" w14:textId="77777777" w:rsidR="007B60AE" w:rsidRPr="007B60AE" w:rsidRDefault="007B60AE" w:rsidP="00D4695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B60AE">
              <w:rPr>
                <w:rFonts w:ascii="Calibri" w:hAnsi="Calibri" w:cs="Arial"/>
                <w:b/>
                <w:sz w:val="20"/>
                <w:szCs w:val="20"/>
              </w:rPr>
              <w:t>Tempo medio</w:t>
            </w:r>
          </w:p>
        </w:tc>
      </w:tr>
      <w:tr w:rsidR="007B60AE" w:rsidRPr="007B60AE" w14:paraId="67E0C24B" w14:textId="77777777" w:rsidTr="00D46953">
        <w:tc>
          <w:tcPr>
            <w:tcW w:w="2973" w:type="dxa"/>
            <w:shd w:val="clear" w:color="auto" w:fill="auto"/>
            <w:vAlign w:val="center"/>
          </w:tcPr>
          <w:p w14:paraId="11994296" w14:textId="77777777" w:rsidR="007B60AE" w:rsidRPr="007B60AE" w:rsidRDefault="007B60AE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Progettazione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/Organizzazione</w:t>
            </w:r>
          </w:p>
        </w:tc>
        <w:tc>
          <w:tcPr>
            <w:tcW w:w="3827" w:type="dxa"/>
            <w:shd w:val="clear" w:color="auto" w:fill="auto"/>
          </w:tcPr>
          <w:p w14:paraId="3F9C3D19" w14:textId="77777777" w:rsidR="007B60AE" w:rsidRPr="007B60AE" w:rsidRDefault="007B60AE" w:rsidP="00D46953">
            <w:pPr>
              <w:rPr>
                <w:sz w:val="20"/>
                <w:szCs w:val="20"/>
              </w:rPr>
            </w:pPr>
          </w:p>
        </w:tc>
      </w:tr>
      <w:tr w:rsidR="007B60AE" w:rsidRPr="007B60AE" w14:paraId="6B12F639" w14:textId="77777777" w:rsidTr="00D46953">
        <w:tc>
          <w:tcPr>
            <w:tcW w:w="2973" w:type="dxa"/>
            <w:shd w:val="clear" w:color="auto" w:fill="auto"/>
            <w:vAlign w:val="center"/>
          </w:tcPr>
          <w:p w14:paraId="348AABC3" w14:textId="77777777" w:rsidR="007B60AE" w:rsidRPr="007B60AE" w:rsidRDefault="007B60AE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Documentazione di sintesi</w:t>
            </w:r>
          </w:p>
        </w:tc>
        <w:tc>
          <w:tcPr>
            <w:tcW w:w="3827" w:type="dxa"/>
            <w:shd w:val="clear" w:color="auto" w:fill="auto"/>
          </w:tcPr>
          <w:p w14:paraId="46EC1CA0" w14:textId="77777777" w:rsidR="007B60AE" w:rsidRPr="007B60AE" w:rsidRDefault="007B60AE" w:rsidP="00D46953">
            <w:pPr>
              <w:rPr>
                <w:sz w:val="20"/>
                <w:szCs w:val="20"/>
              </w:rPr>
            </w:pPr>
          </w:p>
        </w:tc>
      </w:tr>
    </w:tbl>
    <w:p w14:paraId="64EE94F3" w14:textId="428A115D" w:rsidR="007B60AE" w:rsidRDefault="007B60AE" w:rsidP="007B60A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CC9C560" w14:textId="77777777" w:rsidR="007B60AE" w:rsidRPr="007B60AE" w:rsidRDefault="007B60AE" w:rsidP="007B60AE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7B60AE">
        <w:rPr>
          <w:rFonts w:asciiTheme="minorHAnsi" w:hAnsiTheme="minorHAnsi" w:cs="Arial"/>
          <w:bCs/>
          <w:sz w:val="20"/>
          <w:szCs w:val="20"/>
        </w:rPr>
        <w:t>Eventuali commenti: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D78AC" w14:paraId="799B5FFA" w14:textId="77777777" w:rsidTr="0083375E">
        <w:trPr>
          <w:trHeight w:val="1490"/>
        </w:trPr>
        <w:tc>
          <w:tcPr>
            <w:tcW w:w="8494" w:type="dxa"/>
            <w:shd w:val="clear" w:color="auto" w:fill="F2F2F2" w:themeFill="background1" w:themeFillShade="F2"/>
          </w:tcPr>
          <w:p w14:paraId="20FBDEB4" w14:textId="77777777" w:rsidR="00BD78AC" w:rsidRDefault="00BD78AC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BC5CF8" w14:textId="400BF5BC" w:rsidR="00BD78AC" w:rsidRDefault="00BD78AC" w:rsidP="00BD78AC">
      <w:pPr>
        <w:jc w:val="both"/>
        <w:rPr>
          <w:rFonts w:ascii="Calibri" w:hAnsi="Calibri" w:cs="Arial"/>
          <w:bCs/>
          <w:i/>
          <w:sz w:val="22"/>
          <w:szCs w:val="22"/>
        </w:rPr>
      </w:pPr>
    </w:p>
    <w:p w14:paraId="15A12FD3" w14:textId="77777777" w:rsidR="00BC6196" w:rsidRPr="005C3A98" w:rsidRDefault="00BC6196" w:rsidP="00BD78AC">
      <w:pPr>
        <w:jc w:val="both"/>
        <w:rPr>
          <w:rFonts w:ascii="Calibri" w:hAnsi="Calibri"/>
          <w:sz w:val="22"/>
          <w:szCs w:val="22"/>
        </w:rPr>
      </w:pPr>
    </w:p>
    <w:p w14:paraId="46D9A848" w14:textId="5E1D0D29" w:rsidR="004B3E14" w:rsidRPr="007B60AE" w:rsidRDefault="00411910" w:rsidP="0041191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B60AE">
        <w:rPr>
          <w:rFonts w:asciiTheme="minorHAnsi" w:hAnsiTheme="minorHAnsi" w:cs="Arial"/>
          <w:bCs/>
          <w:sz w:val="20"/>
          <w:szCs w:val="20"/>
        </w:rPr>
        <w:t>In base alle esperienze maturate dalla Vostra azienda, c</w:t>
      </w:r>
      <w:r w:rsidR="004B3E14" w:rsidRPr="007B60AE">
        <w:rPr>
          <w:rFonts w:asciiTheme="minorHAnsi" w:hAnsiTheme="minorHAnsi" w:cs="Arial"/>
          <w:bCs/>
          <w:sz w:val="20"/>
          <w:szCs w:val="20"/>
        </w:rPr>
        <w:t xml:space="preserve">on riferimento agli “Interventi </w:t>
      </w:r>
      <w:r w:rsidRPr="007B60AE">
        <w:rPr>
          <w:rFonts w:asciiTheme="minorHAnsi" w:hAnsiTheme="minorHAnsi" w:cs="Arial"/>
          <w:bCs/>
          <w:sz w:val="20"/>
          <w:szCs w:val="20"/>
        </w:rPr>
        <w:t>di sviluppo</w:t>
      </w:r>
      <w:r w:rsidR="004B3E14" w:rsidRPr="007B60AE">
        <w:rPr>
          <w:rFonts w:asciiTheme="minorHAnsi" w:hAnsiTheme="minorHAnsi" w:cs="Arial"/>
          <w:bCs/>
          <w:sz w:val="20"/>
          <w:szCs w:val="20"/>
        </w:rPr>
        <w:t xml:space="preserve">”, </w:t>
      </w:r>
      <w:r w:rsidRPr="007B60AE">
        <w:rPr>
          <w:rFonts w:asciiTheme="minorHAnsi" w:hAnsiTheme="minorHAnsi" w:cs="Arial"/>
          <w:bCs/>
          <w:sz w:val="20"/>
          <w:szCs w:val="20"/>
        </w:rPr>
        <w:t>indicare</w:t>
      </w:r>
      <w:r w:rsidR="004B3E14" w:rsidRPr="007B60AE">
        <w:rPr>
          <w:rFonts w:asciiTheme="minorHAnsi" w:hAnsiTheme="minorHAnsi" w:cs="Arial"/>
          <w:bCs/>
          <w:sz w:val="20"/>
          <w:szCs w:val="20"/>
        </w:rPr>
        <w:t xml:space="preserve"> il tempo medio richiesto per la proge</w:t>
      </w:r>
      <w:r w:rsidR="007B60AE" w:rsidRPr="007B60AE">
        <w:rPr>
          <w:rFonts w:asciiTheme="minorHAnsi" w:hAnsiTheme="minorHAnsi" w:cs="Arial"/>
          <w:bCs/>
          <w:sz w:val="20"/>
          <w:szCs w:val="20"/>
        </w:rPr>
        <w:t xml:space="preserve">ttazione e l’organizzazione di tali interventi </w:t>
      </w:r>
      <w:r w:rsidRPr="007B60AE">
        <w:rPr>
          <w:rFonts w:asciiTheme="minorHAnsi" w:hAnsiTheme="minorHAnsi" w:cs="Arial"/>
          <w:bCs/>
          <w:sz w:val="20"/>
          <w:szCs w:val="20"/>
        </w:rPr>
        <w:t>e per la produzione di documentazione di sintesi</w:t>
      </w:r>
      <w:r w:rsidR="007B60AE" w:rsidRPr="007B60AE">
        <w:rPr>
          <w:rFonts w:asciiTheme="minorHAnsi" w:hAnsiTheme="minorHAnsi" w:cs="Arial"/>
          <w:bCs/>
          <w:sz w:val="20"/>
          <w:szCs w:val="20"/>
        </w:rPr>
        <w:t xml:space="preserve"> dei risultati</w:t>
      </w:r>
      <w:r w:rsidR="004B3E14" w:rsidRPr="007B60AE">
        <w:rPr>
          <w:rFonts w:asciiTheme="minorHAnsi" w:hAnsiTheme="minorHAnsi" w:cs="Arial"/>
          <w:bCs/>
          <w:sz w:val="20"/>
          <w:szCs w:val="20"/>
        </w:rPr>
        <w:t xml:space="preserve">.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827"/>
      </w:tblGrid>
      <w:tr w:rsidR="007B60AE" w:rsidRPr="007B60AE" w14:paraId="433D8374" w14:textId="77777777" w:rsidTr="007B60AE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EB99" w14:textId="029D1EEF" w:rsidR="007B60AE" w:rsidRPr="007B60AE" w:rsidRDefault="007B60AE" w:rsidP="00D4695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0522F" w14:textId="7B644A3D" w:rsidR="007B60AE" w:rsidRPr="007B60AE" w:rsidRDefault="007B60AE" w:rsidP="00D4695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B60AE">
              <w:rPr>
                <w:rFonts w:ascii="Calibri" w:hAnsi="Calibri" w:cs="Arial"/>
                <w:b/>
                <w:sz w:val="20"/>
                <w:szCs w:val="20"/>
              </w:rPr>
              <w:t>Tempo medio</w:t>
            </w:r>
          </w:p>
        </w:tc>
      </w:tr>
      <w:tr w:rsidR="007B60AE" w:rsidRPr="007B60AE" w14:paraId="0100C092" w14:textId="77777777" w:rsidTr="007B60AE">
        <w:tc>
          <w:tcPr>
            <w:tcW w:w="2973" w:type="dxa"/>
            <w:shd w:val="clear" w:color="auto" w:fill="auto"/>
            <w:vAlign w:val="center"/>
          </w:tcPr>
          <w:p w14:paraId="29E8E3B1" w14:textId="7772731E" w:rsidR="007B60AE" w:rsidRPr="007B60AE" w:rsidRDefault="007B60AE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Progettazione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/Organizzazione</w:t>
            </w:r>
          </w:p>
        </w:tc>
        <w:tc>
          <w:tcPr>
            <w:tcW w:w="3827" w:type="dxa"/>
            <w:shd w:val="clear" w:color="auto" w:fill="auto"/>
          </w:tcPr>
          <w:p w14:paraId="6673BC04" w14:textId="77777777" w:rsidR="007B60AE" w:rsidRPr="007B60AE" w:rsidRDefault="007B60AE" w:rsidP="00D46953">
            <w:pPr>
              <w:rPr>
                <w:sz w:val="20"/>
                <w:szCs w:val="20"/>
              </w:rPr>
            </w:pPr>
          </w:p>
        </w:tc>
      </w:tr>
      <w:tr w:rsidR="007B60AE" w:rsidRPr="007B60AE" w14:paraId="6CEB1062" w14:textId="77777777" w:rsidTr="007B60AE">
        <w:tc>
          <w:tcPr>
            <w:tcW w:w="2973" w:type="dxa"/>
            <w:shd w:val="clear" w:color="auto" w:fill="auto"/>
            <w:vAlign w:val="center"/>
          </w:tcPr>
          <w:p w14:paraId="482F3159" w14:textId="471649BE" w:rsidR="007B60AE" w:rsidRPr="007B60AE" w:rsidRDefault="007B60AE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B60AE">
              <w:rPr>
                <w:rFonts w:ascii="Calibri" w:hAnsi="Calibri" w:cs="Arial"/>
                <w:bCs/>
                <w:sz w:val="20"/>
                <w:szCs w:val="20"/>
              </w:rPr>
              <w:t>Documentazione di sintesi</w:t>
            </w:r>
          </w:p>
        </w:tc>
        <w:tc>
          <w:tcPr>
            <w:tcW w:w="3827" w:type="dxa"/>
            <w:shd w:val="clear" w:color="auto" w:fill="auto"/>
          </w:tcPr>
          <w:p w14:paraId="55851107" w14:textId="77777777" w:rsidR="007B60AE" w:rsidRPr="007B60AE" w:rsidRDefault="007B60AE" w:rsidP="00D46953">
            <w:pPr>
              <w:rPr>
                <w:sz w:val="20"/>
                <w:szCs w:val="20"/>
              </w:rPr>
            </w:pPr>
          </w:p>
        </w:tc>
      </w:tr>
    </w:tbl>
    <w:p w14:paraId="1A23C71D" w14:textId="39EBAFCB" w:rsidR="007B60AE" w:rsidRDefault="007B60AE" w:rsidP="007B60AE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21C3CD20" w14:textId="679114E2" w:rsidR="007B60AE" w:rsidRPr="007B60AE" w:rsidRDefault="007B60AE" w:rsidP="007B60AE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7B60AE">
        <w:rPr>
          <w:rFonts w:asciiTheme="minorHAnsi" w:hAnsiTheme="minorHAnsi" w:cs="Arial"/>
          <w:bCs/>
          <w:sz w:val="20"/>
          <w:szCs w:val="20"/>
        </w:rPr>
        <w:t>Eventuali commenti: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C6196" w14:paraId="2698F9A7" w14:textId="77777777" w:rsidTr="0083375E">
        <w:trPr>
          <w:trHeight w:val="1505"/>
        </w:trPr>
        <w:tc>
          <w:tcPr>
            <w:tcW w:w="8494" w:type="dxa"/>
            <w:shd w:val="clear" w:color="auto" w:fill="F2F2F2" w:themeFill="background1" w:themeFillShade="F2"/>
          </w:tcPr>
          <w:p w14:paraId="5AD48902" w14:textId="77777777" w:rsidR="00BC6196" w:rsidRDefault="00BC6196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FE1D682" w14:textId="09FBF138" w:rsidR="00EC4645" w:rsidRDefault="00EC4645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0A7897" w14:textId="3D8C0002" w:rsidR="00411910" w:rsidRPr="004B3E14" w:rsidRDefault="00411910" w:rsidP="0041191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 riferimento al servizio “Formazione di base /Training</w:t>
      </w:r>
      <w:r w:rsidRPr="009C7C4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per i</w:t>
      </w:r>
      <w:r w:rsidRPr="009C7C42">
        <w:rPr>
          <w:rFonts w:ascii="Calibri" w:hAnsi="Calibri" w:cs="Arial"/>
          <w:sz w:val="20"/>
          <w:szCs w:val="20"/>
        </w:rPr>
        <w:t xml:space="preserve"> manager di nuova nomina (</w:t>
      </w:r>
      <w:r>
        <w:rPr>
          <w:rFonts w:ascii="Calibri" w:hAnsi="Calibri" w:cs="Arial"/>
          <w:sz w:val="20"/>
          <w:szCs w:val="20"/>
        </w:rPr>
        <w:t>“pillole formative”</w:t>
      </w:r>
      <w:r w:rsidRPr="009C7C42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>”, rappresentare sinteticamente le tipologie di servizi offerti dalla Vostra azienda: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1910" w14:paraId="679447BF" w14:textId="77777777" w:rsidTr="00D469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8C13829" w14:textId="77777777" w:rsidR="00411910" w:rsidRDefault="00411910" w:rsidP="00D469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161A259" w14:textId="4EAF7730" w:rsidR="00EC4645" w:rsidRDefault="00EC4645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7C3CE9" w14:textId="77777777" w:rsidR="00411910" w:rsidRDefault="00411910" w:rsidP="00EC4645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EF0B0D" w14:textId="77777777" w:rsidR="00EC4645" w:rsidRPr="008837FC" w:rsidRDefault="00EC4645" w:rsidP="00EC4645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837FC">
        <w:rPr>
          <w:rFonts w:asciiTheme="minorHAnsi" w:hAnsiTheme="minorHAnsi" w:cs="Arial"/>
          <w:bCs/>
          <w:sz w:val="20"/>
          <w:szCs w:val="20"/>
        </w:rPr>
        <w:t xml:space="preserve">Quali sono, in base alla vostra esperienza, gli indicatori di qualità </w:t>
      </w:r>
      <w:r>
        <w:rPr>
          <w:rFonts w:asciiTheme="minorHAnsi" w:hAnsiTheme="minorHAnsi" w:cs="Arial"/>
          <w:bCs/>
          <w:sz w:val="20"/>
          <w:szCs w:val="20"/>
        </w:rPr>
        <w:t>de</w:t>
      </w:r>
      <w:r w:rsidRPr="008837FC">
        <w:rPr>
          <w:rFonts w:asciiTheme="minorHAnsi" w:hAnsiTheme="minorHAnsi" w:cs="Arial"/>
          <w:bCs/>
          <w:sz w:val="20"/>
          <w:szCs w:val="20"/>
        </w:rPr>
        <w:t xml:space="preserve">i livelli di servizio offerti?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709"/>
      </w:tblGrid>
      <w:tr w:rsidR="00EC4645" w:rsidRPr="008837FC" w14:paraId="4CDB5D3C" w14:textId="77777777" w:rsidTr="00D46953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7B2B0" w14:textId="77777777" w:rsidR="00EC4645" w:rsidRPr="008837FC" w:rsidRDefault="00EC4645" w:rsidP="00D46953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837FC">
              <w:rPr>
                <w:rFonts w:ascii="Calibri" w:hAnsi="Calibri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ECFEC" w14:textId="77777777" w:rsidR="00EC4645" w:rsidRPr="008837FC" w:rsidRDefault="00EC4645" w:rsidP="00D4695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837FC">
              <w:rPr>
                <w:rFonts w:ascii="Calibri" w:hAnsi="Calibri" w:cs="Arial"/>
                <w:b/>
                <w:sz w:val="20"/>
                <w:szCs w:val="20"/>
              </w:rPr>
              <w:t>Si/No</w:t>
            </w:r>
          </w:p>
        </w:tc>
      </w:tr>
      <w:tr w:rsidR="00EC4645" w:rsidRPr="008837FC" w14:paraId="31D26461" w14:textId="77777777" w:rsidTr="00D46953">
        <w:tc>
          <w:tcPr>
            <w:tcW w:w="5666" w:type="dxa"/>
            <w:shd w:val="clear" w:color="auto" w:fill="auto"/>
            <w:vAlign w:val="center"/>
          </w:tcPr>
          <w:p w14:paraId="1694B219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Rispetto della tempistica</w:t>
            </w:r>
            <w:r w:rsidRPr="008837F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</w:t>
            </w:r>
            <w:r w:rsidRPr="008837FC">
              <w:rPr>
                <w:rFonts w:ascii="Calibri" w:hAnsi="Calibri" w:cs="Arial"/>
                <w:bCs/>
                <w:sz w:val="20"/>
                <w:szCs w:val="20"/>
              </w:rPr>
              <w:t xml:space="preserve"> consegna degli output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120C1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  <w:tr w:rsidR="00EC4645" w:rsidRPr="008837FC" w14:paraId="61C9451B" w14:textId="77777777" w:rsidTr="00D46953">
        <w:trPr>
          <w:trHeight w:val="425"/>
        </w:trPr>
        <w:tc>
          <w:tcPr>
            <w:tcW w:w="5666" w:type="dxa"/>
            <w:shd w:val="clear" w:color="auto" w:fill="auto"/>
            <w:vAlign w:val="center"/>
          </w:tcPr>
          <w:p w14:paraId="6F61B607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837FC">
              <w:rPr>
                <w:rFonts w:ascii="Calibri" w:hAnsi="Calibri" w:cs="Arial"/>
                <w:bCs/>
                <w:sz w:val="20"/>
                <w:szCs w:val="20"/>
              </w:rPr>
              <w:t>Rispetto della composizione del gruppo di lavoro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10DC0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  <w:tr w:rsidR="00EC4645" w:rsidRPr="008837FC" w14:paraId="4B4579D5" w14:textId="77777777" w:rsidTr="00D46953">
        <w:trPr>
          <w:trHeight w:val="425"/>
        </w:trPr>
        <w:tc>
          <w:tcPr>
            <w:tcW w:w="5666" w:type="dxa"/>
            <w:shd w:val="clear" w:color="auto" w:fill="auto"/>
            <w:vAlign w:val="center"/>
          </w:tcPr>
          <w:p w14:paraId="016D0C28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837FC">
              <w:rPr>
                <w:rFonts w:ascii="Calibri" w:hAnsi="Calibri" w:cs="Arial"/>
                <w:bCs/>
                <w:sz w:val="20"/>
                <w:szCs w:val="20"/>
              </w:rPr>
              <w:t>Numero di risorse sostituite perché inadeguate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80ADC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  <w:tr w:rsidR="00EC4645" w:rsidRPr="008837FC" w14:paraId="11EC801B" w14:textId="77777777" w:rsidTr="00D46953">
        <w:trPr>
          <w:trHeight w:val="425"/>
        </w:trPr>
        <w:tc>
          <w:tcPr>
            <w:tcW w:w="5666" w:type="dxa"/>
            <w:shd w:val="clear" w:color="auto" w:fill="auto"/>
            <w:vAlign w:val="center"/>
          </w:tcPr>
          <w:p w14:paraId="435FB280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837FC">
              <w:rPr>
                <w:rFonts w:ascii="Calibri" w:hAnsi="Calibri" w:cs="Arial"/>
                <w:bCs/>
                <w:sz w:val="20"/>
                <w:szCs w:val="20"/>
              </w:rPr>
              <w:t>Numero di risorse sostituite dal fornitore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nel corso della fornitura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FB556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  <w:tr w:rsidR="00EC4645" w:rsidRPr="008837FC" w14:paraId="32A78F7C" w14:textId="77777777" w:rsidTr="00D46953">
        <w:trPr>
          <w:trHeight w:val="425"/>
        </w:trPr>
        <w:tc>
          <w:tcPr>
            <w:tcW w:w="5666" w:type="dxa"/>
            <w:shd w:val="clear" w:color="auto" w:fill="auto"/>
            <w:vAlign w:val="center"/>
          </w:tcPr>
          <w:p w14:paraId="38FB59CF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837FC">
              <w:rPr>
                <w:rFonts w:ascii="Calibri" w:hAnsi="Calibri" w:cs="Arial"/>
                <w:bCs/>
                <w:sz w:val="20"/>
                <w:szCs w:val="20"/>
              </w:rPr>
              <w:t>Tempestività nell’inserimento/sostituzione di personale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376A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  <w:tr w:rsidR="00EC4645" w:rsidRPr="008837FC" w14:paraId="4A75AC77" w14:textId="77777777" w:rsidTr="00D46953">
        <w:trPr>
          <w:trHeight w:val="42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7CE" w14:textId="77777777" w:rsidR="00EC4645" w:rsidRPr="008837FC" w:rsidRDefault="00EC4645" w:rsidP="00D4695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837FC">
              <w:rPr>
                <w:rFonts w:ascii="Calibri" w:hAnsi="Calibri" w:cs="Arial"/>
                <w:bCs/>
                <w:sz w:val="20"/>
                <w:szCs w:val="20"/>
              </w:rPr>
              <w:t>Altro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28EB" w14:textId="77777777" w:rsidR="00EC4645" w:rsidRPr="008837FC" w:rsidRDefault="00EC4645" w:rsidP="00D46953">
            <w:pPr>
              <w:rPr>
                <w:sz w:val="20"/>
                <w:szCs w:val="20"/>
              </w:rPr>
            </w:pPr>
          </w:p>
        </w:tc>
      </w:tr>
    </w:tbl>
    <w:p w14:paraId="1F663D0E" w14:textId="77777777" w:rsidR="00EC4645" w:rsidRDefault="00EC4645" w:rsidP="00EC4645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3041042D" w14:textId="77777777" w:rsidR="00EC4645" w:rsidRPr="004B3E14" w:rsidRDefault="00EC4645" w:rsidP="00EC4645">
      <w:pPr>
        <w:rPr>
          <w:rFonts w:ascii="Calibri" w:hAnsi="Calibri"/>
          <w:sz w:val="20"/>
          <w:szCs w:val="22"/>
        </w:rPr>
      </w:pPr>
      <w:r w:rsidRPr="004B3E14">
        <w:rPr>
          <w:rFonts w:ascii="Calibri" w:hAnsi="Calibri"/>
          <w:sz w:val="20"/>
          <w:szCs w:val="22"/>
        </w:rPr>
        <w:t xml:space="preserve">In caso si sia risposto Altro: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C4645" w14:paraId="3433539E" w14:textId="77777777" w:rsidTr="00D469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49EDC4" w14:textId="77777777" w:rsidR="00EC4645" w:rsidRDefault="00EC4645" w:rsidP="00D469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1B9EF4" w14:textId="77777777" w:rsidR="00EC4645" w:rsidRPr="005C3A98" w:rsidRDefault="00EC4645" w:rsidP="00EC4645">
      <w:pPr>
        <w:rPr>
          <w:rFonts w:ascii="Calibri" w:hAnsi="Calibri"/>
          <w:sz w:val="22"/>
          <w:szCs w:val="22"/>
        </w:rPr>
      </w:pPr>
    </w:p>
    <w:p w14:paraId="674B1140" w14:textId="41E27830" w:rsidR="00EC4645" w:rsidRDefault="00EC4645" w:rsidP="00EC4645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0E991EB1" w14:textId="0D03D690" w:rsidR="00A404A3" w:rsidRPr="00EC4645" w:rsidRDefault="00A404A3" w:rsidP="00EC4645">
      <w:pPr>
        <w:numPr>
          <w:ilvl w:val="1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C4645">
        <w:rPr>
          <w:rFonts w:asciiTheme="minorHAnsi" w:hAnsiTheme="minorHAnsi" w:cs="Arial"/>
          <w:bCs/>
          <w:sz w:val="20"/>
          <w:szCs w:val="20"/>
        </w:rPr>
        <w:t>Indicare eventuali ulteriori elementi e suggerimenti che ritenete possano essere utili per lo sviluppo dell’iniziativa</w:t>
      </w:r>
      <w:r w:rsidR="00CC45E5" w:rsidRPr="00EC4645">
        <w:rPr>
          <w:rFonts w:asciiTheme="minorHAnsi" w:hAnsiTheme="minorHAnsi" w:cs="Arial"/>
          <w:bCs/>
          <w:sz w:val="20"/>
          <w:szCs w:val="20"/>
        </w:rPr>
        <w:t>, anche con eventuale riferimento alle precedenti edizioni dell’iniziativa aventi analogo oggetto</w:t>
      </w:r>
      <w:r w:rsidRPr="00EC4645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BC6196" w:rsidRPr="00EC4645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404A3" w14:paraId="309A8BCF" w14:textId="77777777" w:rsidTr="007E6B3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3B2F83" w14:textId="77777777" w:rsidR="00A404A3" w:rsidRDefault="00A404A3" w:rsidP="007E6B3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F24829" w14:textId="77777777" w:rsidR="00A404A3" w:rsidRDefault="00A404A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A169C0" w14:textId="77777777" w:rsidR="00EE2661" w:rsidRDefault="00EE266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C71D11" w14:textId="2DD3405B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1B2FCA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3D652FD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1DB97A53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3A757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7EBA7EA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F96940C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3EEB9CF6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5399B4E4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BD822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63368DD2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1A9198C4" w14:textId="77777777" w:rsidR="00561A7D" w:rsidRDefault="00561A7D" w:rsidP="0083375E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AF9E" w14:textId="77777777" w:rsidR="00E902FD" w:rsidRDefault="00E902FD">
      <w:r>
        <w:separator/>
      </w:r>
    </w:p>
  </w:endnote>
  <w:endnote w:type="continuationSeparator" w:id="0">
    <w:p w14:paraId="1342034F" w14:textId="77777777" w:rsidR="00E902FD" w:rsidRDefault="00E902FD">
      <w:r>
        <w:continuationSeparator/>
      </w:r>
    </w:p>
  </w:endnote>
  <w:endnote w:type="continuationNotice" w:id="1">
    <w:p w14:paraId="30D56964" w14:textId="77777777" w:rsidR="00E902FD" w:rsidRDefault="00E90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A0A1" w14:textId="77777777" w:rsidR="007E6B3B" w:rsidRPr="00E06C79" w:rsidRDefault="007E6B3B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2F5546" wp14:editId="5DE7386B">
              <wp:simplePos x="0" y="0"/>
              <wp:positionH relativeFrom="column">
                <wp:posOffset>5196840</wp:posOffset>
              </wp:positionH>
              <wp:positionV relativeFrom="paragraph">
                <wp:posOffset>246380</wp:posOffset>
              </wp:positionV>
              <wp:extent cx="86487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EDD5A" w14:textId="55448CD6" w:rsidR="007E6B3B" w:rsidRPr="00165877" w:rsidRDefault="007E6B3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703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703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EB0EC" w14:textId="77777777" w:rsidR="007E6B3B" w:rsidRDefault="007E6B3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F554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9.2pt;margin-top:19.4pt;width:68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" stroked="f">
              <v:textbox>
                <w:txbxContent>
                  <w:p w14:paraId="731EDD5A" w14:textId="55448CD6" w:rsidR="007E6B3B" w:rsidRPr="00165877" w:rsidRDefault="007E6B3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703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B703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21EB0EC" w14:textId="77777777" w:rsidR="007E6B3B" w:rsidRDefault="007E6B3B" w:rsidP="00933D1D"/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la fornitura del S</w:t>
    </w:r>
    <w:r w:rsidRPr="0048457C">
      <w:rPr>
        <w:rFonts w:asciiTheme="minorHAnsi" w:hAnsiTheme="minorHAnsi"/>
        <w:iCs/>
        <w:color w:val="C0C0C0"/>
        <w:sz w:val="16"/>
        <w:szCs w:val="16"/>
      </w:rPr>
      <w:t xml:space="preserve">upporto specialistico per la gestione di percorsi di sviluppo del potenziale e della leadership per il </w:t>
    </w:r>
    <w:r w:rsidRPr="00EE2661">
      <w:rPr>
        <w:rFonts w:asciiTheme="minorHAnsi" w:hAnsiTheme="minorHAnsi"/>
        <w:iCs/>
        <w:color w:val="C0C0C0"/>
        <w:sz w:val="16"/>
        <w:szCs w:val="16"/>
      </w:rPr>
      <w:t xml:space="preserve">personale di SOGEI </w:t>
    </w:r>
    <w:proofErr w:type="gramStart"/>
    <w:r w:rsidRPr="00EE2661">
      <w:rPr>
        <w:rFonts w:asciiTheme="minorHAnsi" w:hAnsiTheme="minorHAnsi"/>
        <w:iCs/>
        <w:color w:val="C0C0C0"/>
        <w:sz w:val="16"/>
        <w:szCs w:val="16"/>
      </w:rPr>
      <w:t>S.p.A..</w:t>
    </w:r>
    <w:proofErr w:type="gramEnd"/>
    <w:r>
      <w:rPr>
        <w:rFonts w:asciiTheme="minorHAnsi" w:hAnsiTheme="minorHAnsi"/>
        <w:iCs/>
        <w:color w:val="C0C0C0"/>
        <w:sz w:val="16"/>
        <w:szCs w:val="16"/>
      </w:rPr>
      <w:t xml:space="preserve"> </w:t>
    </w:r>
  </w:p>
  <w:p w14:paraId="54EC1E26" w14:textId="77777777" w:rsidR="007E6B3B" w:rsidRPr="00E06C79" w:rsidRDefault="007E6B3B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014D7399" w14:textId="77777777" w:rsidR="007E6B3B" w:rsidRDefault="007E6B3B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13585541" w14:textId="77777777" w:rsidR="007E6B3B" w:rsidRPr="00AE0C26" w:rsidRDefault="007E6B3B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309C" w14:textId="77777777" w:rsidR="007E6B3B" w:rsidRPr="009052B7" w:rsidRDefault="007E6B3B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42AC978E" w14:textId="77777777" w:rsidR="007E6B3B" w:rsidRPr="009052B7" w:rsidRDefault="007E6B3B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723EF5FA" w14:textId="77777777" w:rsidR="007E6B3B" w:rsidRPr="009052B7" w:rsidRDefault="007E6B3B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746F7E63" w14:textId="77777777" w:rsidR="007E6B3B" w:rsidRPr="009052B7" w:rsidRDefault="007E6B3B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450A4DB" w14:textId="77777777" w:rsidR="007E6B3B" w:rsidRPr="009E002C" w:rsidRDefault="007E6B3B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A4A5" w14:textId="77777777" w:rsidR="00E902FD" w:rsidRDefault="00E902FD">
      <w:r>
        <w:separator/>
      </w:r>
    </w:p>
  </w:footnote>
  <w:footnote w:type="continuationSeparator" w:id="0">
    <w:p w14:paraId="10F554DF" w14:textId="77777777" w:rsidR="00E902FD" w:rsidRDefault="00E902FD">
      <w:r>
        <w:continuationSeparator/>
      </w:r>
    </w:p>
  </w:footnote>
  <w:footnote w:type="continuationNotice" w:id="1">
    <w:p w14:paraId="6E0E918E" w14:textId="77777777" w:rsidR="00E902FD" w:rsidRDefault="00E90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75E" w14:textId="77777777" w:rsidR="007E6B3B" w:rsidRDefault="007E6B3B" w:rsidP="00951110">
    <w:pPr>
      <w:pStyle w:val="Intestazione"/>
      <w:ind w:hanging="709"/>
    </w:pPr>
    <w:r>
      <w:rPr>
        <w:noProof/>
      </w:rPr>
      <w:drawing>
        <wp:inline distT="0" distB="0" distL="0" distR="0" wp14:anchorId="3E1081B9" wp14:editId="1A4D6BDA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8C99" w14:textId="77777777" w:rsidR="007E6B3B" w:rsidRDefault="007E6B3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6C407C" wp14:editId="75F27FD4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A33FA"/>
    <w:multiLevelType w:val="hybridMultilevel"/>
    <w:tmpl w:val="CBECA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multilevel"/>
    <w:tmpl w:val="B2CC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B36284"/>
    <w:multiLevelType w:val="hybridMultilevel"/>
    <w:tmpl w:val="5248E7E0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9347F"/>
    <w:multiLevelType w:val="hybridMultilevel"/>
    <w:tmpl w:val="6A5A60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061132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6358"/>
    <w:multiLevelType w:val="hybridMultilevel"/>
    <w:tmpl w:val="6A1E7358"/>
    <w:lvl w:ilvl="0" w:tplc="EB8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6486C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66663"/>
    <w:multiLevelType w:val="hybridMultilevel"/>
    <w:tmpl w:val="12769F48"/>
    <w:lvl w:ilvl="0" w:tplc="2262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24C6"/>
    <w:multiLevelType w:val="hybridMultilevel"/>
    <w:tmpl w:val="44D2BEBA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2EA3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4"/>
  </w:num>
  <w:num w:numId="11">
    <w:abstractNumId w:val="25"/>
  </w:num>
  <w:num w:numId="12">
    <w:abstractNumId w:val="23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4"/>
  </w:num>
  <w:num w:numId="17">
    <w:abstractNumId w:val="31"/>
  </w:num>
  <w:num w:numId="18">
    <w:abstractNumId w:val="14"/>
  </w:num>
  <w:num w:numId="19">
    <w:abstractNumId w:val="15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2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6"/>
  </w:num>
  <w:num w:numId="31">
    <w:abstractNumId w:val="39"/>
  </w:num>
  <w:num w:numId="32">
    <w:abstractNumId w:val="37"/>
  </w:num>
  <w:num w:numId="33">
    <w:abstractNumId w:val="36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8"/>
  </w:num>
  <w:num w:numId="41">
    <w:abstractNumId w:val="12"/>
  </w:num>
  <w:num w:numId="42">
    <w:abstractNumId w:val="22"/>
  </w:num>
  <w:num w:numId="43">
    <w:abstractNumId w:val="43"/>
  </w:num>
  <w:num w:numId="44">
    <w:abstractNumId w:val="29"/>
  </w:num>
  <w:num w:numId="45">
    <w:abstractNumId w:val="27"/>
  </w:num>
  <w:num w:numId="46">
    <w:abstractNumId w:val="28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B72"/>
    <w:rsid w:val="00022FBC"/>
    <w:rsid w:val="000239D9"/>
    <w:rsid w:val="0002469D"/>
    <w:rsid w:val="00026872"/>
    <w:rsid w:val="00026A4B"/>
    <w:rsid w:val="00030289"/>
    <w:rsid w:val="00033222"/>
    <w:rsid w:val="00035CB1"/>
    <w:rsid w:val="00040E90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AAC"/>
    <w:rsid w:val="000A0D2E"/>
    <w:rsid w:val="000A6761"/>
    <w:rsid w:val="000A7DEE"/>
    <w:rsid w:val="000B40D4"/>
    <w:rsid w:val="000B5837"/>
    <w:rsid w:val="000B723A"/>
    <w:rsid w:val="000C75A5"/>
    <w:rsid w:val="000D73A5"/>
    <w:rsid w:val="000E7ACC"/>
    <w:rsid w:val="000F0E1A"/>
    <w:rsid w:val="000F3AA2"/>
    <w:rsid w:val="000F3F55"/>
    <w:rsid w:val="000F493B"/>
    <w:rsid w:val="000F5BA1"/>
    <w:rsid w:val="000F7A00"/>
    <w:rsid w:val="00110759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096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4895"/>
    <w:rsid w:val="001955E7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B92"/>
    <w:rsid w:val="001D43CF"/>
    <w:rsid w:val="001E204E"/>
    <w:rsid w:val="001E20EA"/>
    <w:rsid w:val="001E636D"/>
    <w:rsid w:val="001F1951"/>
    <w:rsid w:val="001F33CB"/>
    <w:rsid w:val="001F6443"/>
    <w:rsid w:val="00202371"/>
    <w:rsid w:val="002067E2"/>
    <w:rsid w:val="00216AC3"/>
    <w:rsid w:val="00216FFE"/>
    <w:rsid w:val="002242D2"/>
    <w:rsid w:val="00225B7D"/>
    <w:rsid w:val="00227E5B"/>
    <w:rsid w:val="00241D3F"/>
    <w:rsid w:val="002465FE"/>
    <w:rsid w:val="002525BB"/>
    <w:rsid w:val="00252F98"/>
    <w:rsid w:val="002553F9"/>
    <w:rsid w:val="0026559D"/>
    <w:rsid w:val="0027009F"/>
    <w:rsid w:val="00272224"/>
    <w:rsid w:val="00280301"/>
    <w:rsid w:val="00282325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4CB9"/>
    <w:rsid w:val="002B7ED1"/>
    <w:rsid w:val="002C32BC"/>
    <w:rsid w:val="002D3154"/>
    <w:rsid w:val="002E3DD3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3C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910"/>
    <w:rsid w:val="00411E26"/>
    <w:rsid w:val="004130CF"/>
    <w:rsid w:val="00414DA3"/>
    <w:rsid w:val="00425CAA"/>
    <w:rsid w:val="00451888"/>
    <w:rsid w:val="004608C2"/>
    <w:rsid w:val="00461FFB"/>
    <w:rsid w:val="0046597F"/>
    <w:rsid w:val="00465FF3"/>
    <w:rsid w:val="00466099"/>
    <w:rsid w:val="00467FAD"/>
    <w:rsid w:val="00471495"/>
    <w:rsid w:val="00471CD6"/>
    <w:rsid w:val="0048457C"/>
    <w:rsid w:val="004922F1"/>
    <w:rsid w:val="004928F5"/>
    <w:rsid w:val="004A05C2"/>
    <w:rsid w:val="004A4EB1"/>
    <w:rsid w:val="004B2AD1"/>
    <w:rsid w:val="004B3E14"/>
    <w:rsid w:val="004B56CD"/>
    <w:rsid w:val="004C0198"/>
    <w:rsid w:val="004C0AB1"/>
    <w:rsid w:val="004C0F2B"/>
    <w:rsid w:val="004C1D59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2B82"/>
    <w:rsid w:val="0051129F"/>
    <w:rsid w:val="0051181E"/>
    <w:rsid w:val="00514EB8"/>
    <w:rsid w:val="005160DA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1D4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3155"/>
    <w:rsid w:val="005F6770"/>
    <w:rsid w:val="0060201C"/>
    <w:rsid w:val="00616051"/>
    <w:rsid w:val="00624A3F"/>
    <w:rsid w:val="006269C8"/>
    <w:rsid w:val="00627EAE"/>
    <w:rsid w:val="00631B89"/>
    <w:rsid w:val="00631BF2"/>
    <w:rsid w:val="0063576C"/>
    <w:rsid w:val="00636EDC"/>
    <w:rsid w:val="006400C6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B030E"/>
    <w:rsid w:val="006B0A85"/>
    <w:rsid w:val="006C0064"/>
    <w:rsid w:val="006C3089"/>
    <w:rsid w:val="006C6158"/>
    <w:rsid w:val="006D170D"/>
    <w:rsid w:val="006D18B1"/>
    <w:rsid w:val="006D1DAB"/>
    <w:rsid w:val="006D464E"/>
    <w:rsid w:val="006D5ABF"/>
    <w:rsid w:val="006D5F69"/>
    <w:rsid w:val="006D7485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23FD"/>
    <w:rsid w:val="00773D82"/>
    <w:rsid w:val="00777A63"/>
    <w:rsid w:val="00783B1F"/>
    <w:rsid w:val="007919E1"/>
    <w:rsid w:val="00794955"/>
    <w:rsid w:val="007A144B"/>
    <w:rsid w:val="007A2DA8"/>
    <w:rsid w:val="007A725C"/>
    <w:rsid w:val="007B60AE"/>
    <w:rsid w:val="007C0436"/>
    <w:rsid w:val="007C5E1F"/>
    <w:rsid w:val="007C7019"/>
    <w:rsid w:val="007D1282"/>
    <w:rsid w:val="007D1656"/>
    <w:rsid w:val="007D216F"/>
    <w:rsid w:val="007D2BC2"/>
    <w:rsid w:val="007D612C"/>
    <w:rsid w:val="007D78EA"/>
    <w:rsid w:val="007D792D"/>
    <w:rsid w:val="007E255A"/>
    <w:rsid w:val="007E3DA0"/>
    <w:rsid w:val="007E453D"/>
    <w:rsid w:val="007E6B3B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6444"/>
    <w:rsid w:val="00817769"/>
    <w:rsid w:val="00827C3B"/>
    <w:rsid w:val="0083009E"/>
    <w:rsid w:val="0083375E"/>
    <w:rsid w:val="008339AC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0729"/>
    <w:rsid w:val="00881532"/>
    <w:rsid w:val="0088269B"/>
    <w:rsid w:val="008837FC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27E45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01CD"/>
    <w:rsid w:val="009615FF"/>
    <w:rsid w:val="00962189"/>
    <w:rsid w:val="00985162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C7C42"/>
    <w:rsid w:val="009D1A0B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5E0D"/>
    <w:rsid w:val="00A1686E"/>
    <w:rsid w:val="00A25B79"/>
    <w:rsid w:val="00A377DE"/>
    <w:rsid w:val="00A4017B"/>
    <w:rsid w:val="00A404A3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4406"/>
    <w:rsid w:val="00A85025"/>
    <w:rsid w:val="00A90958"/>
    <w:rsid w:val="00A93962"/>
    <w:rsid w:val="00A963C8"/>
    <w:rsid w:val="00A96A0E"/>
    <w:rsid w:val="00A96ABA"/>
    <w:rsid w:val="00AA0F10"/>
    <w:rsid w:val="00AB002D"/>
    <w:rsid w:val="00AB0CDA"/>
    <w:rsid w:val="00AB459D"/>
    <w:rsid w:val="00AC004C"/>
    <w:rsid w:val="00AC122A"/>
    <w:rsid w:val="00AC170B"/>
    <w:rsid w:val="00AD1BE3"/>
    <w:rsid w:val="00AD2273"/>
    <w:rsid w:val="00AD534A"/>
    <w:rsid w:val="00AD5391"/>
    <w:rsid w:val="00AD6D4D"/>
    <w:rsid w:val="00AE0C26"/>
    <w:rsid w:val="00AE18D3"/>
    <w:rsid w:val="00AF5F70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751E"/>
    <w:rsid w:val="00B93EF2"/>
    <w:rsid w:val="00BA2E23"/>
    <w:rsid w:val="00BA3E35"/>
    <w:rsid w:val="00BA6F25"/>
    <w:rsid w:val="00BA71F1"/>
    <w:rsid w:val="00BB3CC6"/>
    <w:rsid w:val="00BB3D28"/>
    <w:rsid w:val="00BB4433"/>
    <w:rsid w:val="00BC0BD4"/>
    <w:rsid w:val="00BC1A12"/>
    <w:rsid w:val="00BC2589"/>
    <w:rsid w:val="00BC6196"/>
    <w:rsid w:val="00BC6312"/>
    <w:rsid w:val="00BD1444"/>
    <w:rsid w:val="00BD4952"/>
    <w:rsid w:val="00BD78AC"/>
    <w:rsid w:val="00BE19B5"/>
    <w:rsid w:val="00BE2716"/>
    <w:rsid w:val="00BF13C1"/>
    <w:rsid w:val="00BF1E03"/>
    <w:rsid w:val="00BF387E"/>
    <w:rsid w:val="00C00FB8"/>
    <w:rsid w:val="00C044D3"/>
    <w:rsid w:val="00C1187E"/>
    <w:rsid w:val="00C142F5"/>
    <w:rsid w:val="00C16C8D"/>
    <w:rsid w:val="00C222B8"/>
    <w:rsid w:val="00C22752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A5835"/>
    <w:rsid w:val="00CB6BE4"/>
    <w:rsid w:val="00CB7038"/>
    <w:rsid w:val="00CC01F1"/>
    <w:rsid w:val="00CC1C2B"/>
    <w:rsid w:val="00CC45E5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5F10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4ADF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02FD"/>
    <w:rsid w:val="00E9255B"/>
    <w:rsid w:val="00E97335"/>
    <w:rsid w:val="00EA2765"/>
    <w:rsid w:val="00EA3416"/>
    <w:rsid w:val="00EB2BF1"/>
    <w:rsid w:val="00EB480F"/>
    <w:rsid w:val="00EB6976"/>
    <w:rsid w:val="00EB6DB1"/>
    <w:rsid w:val="00EC4645"/>
    <w:rsid w:val="00EC4F33"/>
    <w:rsid w:val="00ED2B67"/>
    <w:rsid w:val="00ED3868"/>
    <w:rsid w:val="00ED5DB5"/>
    <w:rsid w:val="00EE2661"/>
    <w:rsid w:val="00EE443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0661"/>
    <w:rsid w:val="00F372BA"/>
    <w:rsid w:val="00F404DF"/>
    <w:rsid w:val="00F41690"/>
    <w:rsid w:val="00F47F03"/>
    <w:rsid w:val="00F617B0"/>
    <w:rsid w:val="00F63E78"/>
    <w:rsid w:val="00F64486"/>
    <w:rsid w:val="00F6473D"/>
    <w:rsid w:val="00F678D8"/>
    <w:rsid w:val="00F73694"/>
    <w:rsid w:val="00F85106"/>
    <w:rsid w:val="00F8539B"/>
    <w:rsid w:val="00F94DDF"/>
    <w:rsid w:val="00FA2E9A"/>
    <w:rsid w:val="00FA59B7"/>
    <w:rsid w:val="00FA737A"/>
    <w:rsid w:val="00FB65C2"/>
    <w:rsid w:val="00FC1797"/>
    <w:rsid w:val="00FC1CDD"/>
    <w:rsid w:val="00FD0F07"/>
    <w:rsid w:val="00FD2BA6"/>
    <w:rsid w:val="00FD61A6"/>
    <w:rsid w:val="00FE1BAC"/>
    <w:rsid w:val="00FE67C8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12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D1656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A84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ip.it/bandi-di-gara/gare-e-avvisi/gara-sviluppo-potenziale-per-sog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E197-4C20-4AF0-8D99-8B6AFE1F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2008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2020-06-10T14:40:00Z</dcterms:created>
  <dcterms:modified xsi:type="dcterms:W3CDTF">2020-06-22T15:55:00Z</dcterms:modified>
</cp:coreProperties>
</file>